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BA8E51" w14:textId="49F5489A" w:rsidR="00B422EC" w:rsidRPr="004D4CB6" w:rsidRDefault="000134E2" w:rsidP="00F36145">
      <w:pPr>
        <w:ind w:right="-1"/>
        <w:jc w:val="right"/>
        <w:rPr>
          <w:b/>
          <w:i/>
          <w:sz w:val="24"/>
        </w:rPr>
      </w:pPr>
      <w:r>
        <w:t>19 de enero de 2017</w:t>
      </w:r>
    </w:p>
    <w:p w14:paraId="4BF2A0AD" w14:textId="77777777" w:rsidR="00A028E6" w:rsidRDefault="00A028E6" w:rsidP="00B422EC">
      <w:pPr>
        <w:pStyle w:val="Standard12pt"/>
      </w:pPr>
    </w:p>
    <w:p w14:paraId="37218DF8" w14:textId="77777777" w:rsidR="00A74BDB" w:rsidRDefault="00A74BDB" w:rsidP="00B422EC">
      <w:pPr>
        <w:pStyle w:val="Standard12pt"/>
      </w:pPr>
    </w:p>
    <w:p w14:paraId="360AF260" w14:textId="367750AA" w:rsidR="00B422EC" w:rsidRPr="009C4D35" w:rsidRDefault="002F3289" w:rsidP="00B422EC">
      <w:pPr>
        <w:pStyle w:val="Standard12pt"/>
      </w:pPr>
      <w:r>
        <w:t xml:space="preserve">Posiciones líderes en índices y listas internacionales de </w:t>
      </w:r>
      <w:r w:rsidR="005D780B">
        <w:t>sostenibilidad</w:t>
      </w:r>
      <w:r w:rsidR="00B422EC">
        <w:br/>
      </w:r>
    </w:p>
    <w:p w14:paraId="5D012B6F" w14:textId="317BDDA0" w:rsidR="0031379F" w:rsidRPr="009C4D35" w:rsidRDefault="00B422EC" w:rsidP="00E93A01">
      <w:pPr>
        <w:pStyle w:val="Ttulo1"/>
        <w:spacing w:line="240" w:lineRule="auto"/>
        <w:rPr>
          <w:sz w:val="32"/>
        </w:rPr>
      </w:pPr>
      <w:r>
        <w:rPr>
          <w:sz w:val="32"/>
        </w:rPr>
        <w:t xml:space="preserve">Henkel </w:t>
      </w:r>
      <w:r w:rsidR="002F3289">
        <w:rPr>
          <w:sz w:val="32"/>
        </w:rPr>
        <w:t xml:space="preserve">reconocida por cuatro evaluaciones externas de </w:t>
      </w:r>
      <w:r w:rsidR="005D780B">
        <w:rPr>
          <w:sz w:val="32"/>
        </w:rPr>
        <w:t>sostenibilidad</w:t>
      </w:r>
    </w:p>
    <w:p w14:paraId="57E94492" w14:textId="77777777" w:rsidR="002F3289" w:rsidRPr="005D780B" w:rsidRDefault="002F3289" w:rsidP="002F3289">
      <w:pPr>
        <w:pStyle w:val="NormalWeb"/>
        <w:rPr>
          <w:rFonts w:ascii="MiloPro" w:hAnsi="MiloPro" w:cs="Arial"/>
          <w:color w:val="313A3D"/>
          <w:sz w:val="21"/>
          <w:szCs w:val="21"/>
        </w:rPr>
      </w:pPr>
    </w:p>
    <w:p w14:paraId="48F77250" w14:textId="6575DFED" w:rsidR="002F3289" w:rsidRPr="001B6923" w:rsidRDefault="002F3289" w:rsidP="001B6923">
      <w:pPr>
        <w:pStyle w:val="NormalWeb"/>
        <w:jc w:val="both"/>
        <w:rPr>
          <w:rFonts w:ascii="Arial" w:hAnsi="Arial" w:cs="Arial"/>
          <w:b/>
          <w:sz w:val="24"/>
          <w:szCs w:val="24"/>
        </w:rPr>
      </w:pPr>
      <w:r w:rsidRPr="001B6923">
        <w:rPr>
          <w:rFonts w:ascii="Arial" w:hAnsi="Arial" w:cs="Arial"/>
          <w:b/>
          <w:sz w:val="24"/>
          <w:szCs w:val="24"/>
        </w:rPr>
        <w:t>Henkel</w:t>
      </w:r>
      <w:r w:rsidRPr="001B6923">
        <w:rPr>
          <w:rFonts w:ascii="Arial" w:hAnsi="Arial" w:cs="Arial"/>
          <w:b/>
          <w:sz w:val="24"/>
          <w:szCs w:val="24"/>
        </w:rPr>
        <w:t xml:space="preserve"> comenzó el año nuevo con cuatro reconocimientos a su desempeño en </w:t>
      </w:r>
      <w:r w:rsidR="005D780B">
        <w:rPr>
          <w:rFonts w:ascii="Arial" w:hAnsi="Arial" w:cs="Arial"/>
          <w:b/>
          <w:sz w:val="24"/>
          <w:szCs w:val="24"/>
        </w:rPr>
        <w:t>sostenibilidad</w:t>
      </w:r>
      <w:r w:rsidRPr="001B6923">
        <w:rPr>
          <w:rFonts w:ascii="Arial" w:hAnsi="Arial" w:cs="Arial"/>
          <w:b/>
          <w:sz w:val="24"/>
          <w:szCs w:val="24"/>
        </w:rPr>
        <w:t>:</w:t>
      </w:r>
      <w:r w:rsidRPr="001B6923">
        <w:rPr>
          <w:rFonts w:ascii="Arial" w:hAnsi="Arial" w:cs="Arial"/>
          <w:b/>
          <w:sz w:val="24"/>
          <w:szCs w:val="24"/>
        </w:rPr>
        <w:t xml:space="preserve"> La compañía ocupó el 15° lugar entre las </w:t>
      </w:r>
      <w:r w:rsidRPr="001B6923">
        <w:rPr>
          <w:rFonts w:ascii="Arial" w:hAnsi="Arial" w:cs="Arial"/>
          <w:b/>
          <w:sz w:val="24"/>
          <w:szCs w:val="24"/>
        </w:rPr>
        <w:t>“</w:t>
      </w:r>
      <w:r w:rsidRPr="001B6923">
        <w:rPr>
          <w:rFonts w:ascii="Arial" w:hAnsi="Arial" w:cs="Arial"/>
          <w:b/>
          <w:sz w:val="24"/>
          <w:szCs w:val="24"/>
        </w:rPr>
        <w:t xml:space="preserve">100 Corporaciones Globales Más </w:t>
      </w:r>
      <w:r w:rsidR="005D780B">
        <w:rPr>
          <w:rFonts w:ascii="Arial" w:hAnsi="Arial" w:cs="Arial"/>
          <w:b/>
          <w:sz w:val="24"/>
          <w:szCs w:val="24"/>
        </w:rPr>
        <w:t>Sostenible</w:t>
      </w:r>
      <w:r w:rsidRPr="001B6923">
        <w:rPr>
          <w:rFonts w:ascii="Arial" w:hAnsi="Arial" w:cs="Arial"/>
          <w:b/>
          <w:sz w:val="24"/>
          <w:szCs w:val="24"/>
        </w:rPr>
        <w:t>s”</w:t>
      </w:r>
      <w:r w:rsidRPr="001B6923">
        <w:rPr>
          <w:rStyle w:val="rtlentity1"/>
          <w:rFonts w:ascii="Arial" w:hAnsi="Arial" w:cs="Arial"/>
          <w:b/>
          <w:sz w:val="24"/>
          <w:szCs w:val="24"/>
        </w:rPr>
        <w:t>‏</w:t>
      </w:r>
      <w:r w:rsidRPr="001B6923">
        <w:rPr>
          <w:rFonts w:ascii="Arial" w:hAnsi="Arial" w:cs="Arial"/>
          <w:b/>
          <w:sz w:val="24"/>
          <w:szCs w:val="24"/>
        </w:rPr>
        <w:t xml:space="preserve">(Global 100 Index) </w:t>
      </w:r>
      <w:r w:rsidRPr="001B6923">
        <w:rPr>
          <w:rFonts w:ascii="Arial" w:hAnsi="Arial" w:cs="Arial"/>
          <w:b/>
          <w:sz w:val="24"/>
          <w:szCs w:val="24"/>
        </w:rPr>
        <w:t xml:space="preserve">y recibió el puntaje más alto en su industria por parte de </w:t>
      </w:r>
      <w:r w:rsidRPr="001B6923">
        <w:rPr>
          <w:rFonts w:ascii="Arial" w:hAnsi="Arial" w:cs="Arial"/>
          <w:b/>
          <w:sz w:val="24"/>
          <w:szCs w:val="24"/>
        </w:rPr>
        <w:t>Sustainalytics</w:t>
      </w:r>
      <w:r w:rsidRPr="001B6923">
        <w:rPr>
          <w:rFonts w:ascii="Arial" w:hAnsi="Arial" w:cs="Arial"/>
          <w:b/>
          <w:sz w:val="24"/>
          <w:szCs w:val="24"/>
        </w:rPr>
        <w:t>, así como la</w:t>
      </w:r>
      <w:r w:rsidR="001B6923" w:rsidRPr="001B6923">
        <w:rPr>
          <w:rFonts w:ascii="Arial" w:hAnsi="Arial" w:cs="Arial"/>
          <w:b/>
          <w:sz w:val="24"/>
          <w:szCs w:val="24"/>
        </w:rPr>
        <w:t>s</w:t>
      </w:r>
      <w:r w:rsidRPr="001B6923">
        <w:rPr>
          <w:rFonts w:ascii="Arial" w:hAnsi="Arial" w:cs="Arial"/>
          <w:b/>
          <w:sz w:val="24"/>
          <w:szCs w:val="24"/>
        </w:rPr>
        <w:t xml:space="preserve"> distinci</w:t>
      </w:r>
      <w:r w:rsidR="001B6923" w:rsidRPr="001B6923">
        <w:rPr>
          <w:rFonts w:ascii="Arial" w:hAnsi="Arial" w:cs="Arial"/>
          <w:b/>
          <w:sz w:val="24"/>
          <w:szCs w:val="24"/>
        </w:rPr>
        <w:t>ones</w:t>
      </w:r>
      <w:r w:rsidRPr="001B6923">
        <w:rPr>
          <w:rFonts w:ascii="Arial" w:hAnsi="Arial" w:cs="Arial"/>
          <w:b/>
          <w:sz w:val="24"/>
          <w:szCs w:val="24"/>
        </w:rPr>
        <w:t xml:space="preserve"> </w:t>
      </w:r>
      <w:r w:rsidRPr="001B6923">
        <w:rPr>
          <w:rFonts w:ascii="Arial" w:hAnsi="Arial" w:cs="Arial"/>
          <w:b/>
          <w:i/>
          <w:sz w:val="24"/>
          <w:szCs w:val="24"/>
        </w:rPr>
        <w:t>“Gold Class”</w:t>
      </w:r>
      <w:r w:rsidRPr="001B6923">
        <w:rPr>
          <w:rFonts w:ascii="Arial" w:hAnsi="Arial" w:cs="Arial"/>
          <w:b/>
          <w:sz w:val="24"/>
          <w:szCs w:val="24"/>
        </w:rPr>
        <w:t xml:space="preserve"> e </w:t>
      </w:r>
      <w:r w:rsidRPr="001B6923">
        <w:rPr>
          <w:rFonts w:ascii="Arial" w:hAnsi="Arial" w:cs="Arial"/>
          <w:b/>
          <w:i/>
          <w:sz w:val="24"/>
          <w:szCs w:val="24"/>
        </w:rPr>
        <w:t>“Industry Mover”</w:t>
      </w:r>
      <w:r w:rsidRPr="001B6923">
        <w:rPr>
          <w:rFonts w:ascii="Arial" w:hAnsi="Arial" w:cs="Arial"/>
          <w:b/>
          <w:sz w:val="24"/>
          <w:szCs w:val="24"/>
        </w:rPr>
        <w:t xml:space="preserve"> de RobecoSAM</w:t>
      </w:r>
      <w:r w:rsidRPr="001B6923">
        <w:rPr>
          <w:rFonts w:ascii="Arial" w:hAnsi="Arial" w:cs="Arial"/>
          <w:b/>
          <w:sz w:val="24"/>
          <w:szCs w:val="24"/>
        </w:rPr>
        <w:t xml:space="preserve">. </w:t>
      </w:r>
      <w:r w:rsidR="001B6923" w:rsidRPr="001B6923">
        <w:rPr>
          <w:rFonts w:ascii="Arial" w:hAnsi="Arial" w:cs="Arial"/>
          <w:b/>
          <w:sz w:val="24"/>
          <w:szCs w:val="24"/>
        </w:rPr>
        <w:t xml:space="preserve">Más aún, Henkel fue incluida en el índice de Ética </w:t>
      </w:r>
      <w:r w:rsidRPr="001B6923">
        <w:rPr>
          <w:rFonts w:ascii="Arial" w:hAnsi="Arial" w:cs="Arial"/>
          <w:b/>
          <w:sz w:val="24"/>
          <w:szCs w:val="24"/>
        </w:rPr>
        <w:t xml:space="preserve">FTSE4Good </w:t>
      </w:r>
      <w:r w:rsidR="001B6923" w:rsidRPr="001B6923">
        <w:rPr>
          <w:rFonts w:ascii="Arial" w:hAnsi="Arial" w:cs="Arial"/>
          <w:b/>
          <w:sz w:val="24"/>
          <w:szCs w:val="24"/>
        </w:rPr>
        <w:t>16 años consecutivos</w:t>
      </w:r>
      <w:r w:rsidRPr="001B6923">
        <w:rPr>
          <w:rFonts w:ascii="Arial" w:hAnsi="Arial" w:cs="Arial"/>
          <w:b/>
          <w:sz w:val="24"/>
          <w:szCs w:val="24"/>
        </w:rPr>
        <w:t>.</w:t>
      </w:r>
    </w:p>
    <w:p w14:paraId="5A5493B6" w14:textId="3C17D22B" w:rsidR="00852511" w:rsidRPr="001B6923" w:rsidRDefault="00852511" w:rsidP="00852511">
      <w:pPr>
        <w:spacing w:before="120" w:line="240" w:lineRule="auto"/>
        <w:ind w:left="567"/>
        <w:rPr>
          <w:b/>
          <w:sz w:val="24"/>
        </w:rPr>
      </w:pPr>
    </w:p>
    <w:p w14:paraId="47F23D51" w14:textId="3E125712" w:rsidR="00B422EC" w:rsidRPr="001B6923" w:rsidRDefault="001B6923" w:rsidP="000134E2">
      <w:pPr>
        <w:spacing w:line="360" w:lineRule="auto"/>
        <w:jc w:val="both"/>
        <w:rPr>
          <w:sz w:val="22"/>
          <w:szCs w:val="22"/>
        </w:rPr>
      </w:pPr>
      <w:r w:rsidRPr="001B6923">
        <w:rPr>
          <w:b/>
          <w:sz w:val="22"/>
          <w:szCs w:val="22"/>
        </w:rPr>
        <w:t xml:space="preserve">Henkel entre las líderes de las “100 Corporaciones Globales Más </w:t>
      </w:r>
      <w:r w:rsidR="005D780B">
        <w:rPr>
          <w:b/>
          <w:sz w:val="22"/>
          <w:szCs w:val="22"/>
        </w:rPr>
        <w:t>Sostenible</w:t>
      </w:r>
      <w:r w:rsidRPr="001B6923">
        <w:rPr>
          <w:b/>
          <w:sz w:val="22"/>
          <w:szCs w:val="22"/>
        </w:rPr>
        <w:t>s”</w:t>
      </w:r>
      <w:r w:rsidR="00947885" w:rsidRPr="001B6923">
        <w:rPr>
          <w:sz w:val="22"/>
          <w:szCs w:val="22"/>
        </w:rPr>
        <w:t xml:space="preserve"> </w:t>
      </w:r>
    </w:p>
    <w:p w14:paraId="26DD148E" w14:textId="041E7FDB" w:rsidR="001B6923" w:rsidRPr="00AC2F0C" w:rsidRDefault="002F3289" w:rsidP="001B6923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AC2F0C">
        <w:rPr>
          <w:rFonts w:ascii="Arial" w:hAnsi="Arial" w:cs="Arial"/>
          <w:sz w:val="22"/>
          <w:szCs w:val="22"/>
        </w:rPr>
        <w:t>Henkel</w:t>
      </w:r>
      <w:r w:rsidR="001B6923" w:rsidRPr="00AC2F0C">
        <w:rPr>
          <w:rFonts w:ascii="Arial" w:hAnsi="Arial" w:cs="Arial"/>
          <w:sz w:val="22"/>
          <w:szCs w:val="22"/>
        </w:rPr>
        <w:t xml:space="preserve"> fue listada nuevamente en el</w:t>
      </w:r>
      <w:r w:rsidR="001B6923" w:rsidRPr="001B6923">
        <w:rPr>
          <w:rFonts w:ascii="Arial" w:hAnsi="Arial" w:cs="Arial"/>
          <w:color w:val="313A3D"/>
          <w:sz w:val="22"/>
          <w:szCs w:val="22"/>
        </w:rPr>
        <w:t xml:space="preserve"> </w:t>
      </w:r>
      <w:hyperlink r:id="rId8" w:tgtFrame="_blank" w:history="1">
        <w:r w:rsidRPr="001B6923">
          <w:rPr>
            <w:rStyle w:val="Hipervnculo"/>
            <w:rFonts w:ascii="Arial" w:hAnsi="Arial" w:cs="Arial"/>
            <w:sz w:val="22"/>
            <w:szCs w:val="22"/>
          </w:rPr>
          <w:t>Global 100 Index</w:t>
        </w:r>
      </w:hyperlink>
      <w:r w:rsidRPr="001B6923">
        <w:rPr>
          <w:rFonts w:ascii="Arial" w:hAnsi="Arial" w:cs="Arial"/>
          <w:color w:val="313A3D"/>
          <w:sz w:val="22"/>
          <w:szCs w:val="22"/>
        </w:rPr>
        <w:t xml:space="preserve"> </w:t>
      </w:r>
      <w:r w:rsidR="001B6923" w:rsidRPr="00AC2F0C">
        <w:rPr>
          <w:rFonts w:ascii="Arial" w:hAnsi="Arial" w:cs="Arial"/>
          <w:sz w:val="22"/>
          <w:szCs w:val="22"/>
        </w:rPr>
        <w:t>de</w:t>
      </w:r>
      <w:r w:rsidRPr="00AC2F0C">
        <w:rPr>
          <w:rFonts w:ascii="Arial" w:hAnsi="Arial" w:cs="Arial"/>
          <w:sz w:val="22"/>
          <w:szCs w:val="22"/>
        </w:rPr>
        <w:t xml:space="preserve"> Corporate Knights, </w:t>
      </w:r>
      <w:r w:rsidR="001B6923" w:rsidRPr="00AC2F0C">
        <w:rPr>
          <w:rFonts w:ascii="Arial" w:hAnsi="Arial" w:cs="Arial"/>
          <w:sz w:val="22"/>
          <w:szCs w:val="22"/>
        </w:rPr>
        <w:t>la organización de medios de comunicación y asesoramiento de inversiones con sede en Toronto</w:t>
      </w:r>
      <w:r w:rsidR="001B6923" w:rsidRPr="00AC2F0C">
        <w:rPr>
          <w:rFonts w:ascii="Arial" w:hAnsi="Arial" w:cs="Arial"/>
          <w:sz w:val="22"/>
          <w:szCs w:val="22"/>
        </w:rPr>
        <w:t>, y ocupó la 15° posición</w:t>
      </w:r>
      <w:r w:rsidRPr="00AC2F0C">
        <w:rPr>
          <w:rFonts w:ascii="Arial" w:hAnsi="Arial" w:cs="Arial"/>
          <w:sz w:val="22"/>
          <w:szCs w:val="22"/>
        </w:rPr>
        <w:t>.</w:t>
      </w:r>
      <w:r w:rsidR="001B6923" w:rsidRPr="00AC2F0C">
        <w:rPr>
          <w:rFonts w:ascii="Arial" w:hAnsi="Arial" w:cs="Arial"/>
          <w:sz w:val="22"/>
          <w:szCs w:val="22"/>
        </w:rPr>
        <w:t xml:space="preserve"> El índice nomina a las </w:t>
      </w:r>
      <w:r w:rsidR="001B6923" w:rsidRPr="00AC2F0C">
        <w:rPr>
          <w:rFonts w:ascii="Arial" w:hAnsi="Arial" w:cs="Arial"/>
          <w:sz w:val="22"/>
          <w:szCs w:val="22"/>
        </w:rPr>
        <w:t xml:space="preserve">compañías </w:t>
      </w:r>
      <w:r w:rsidR="001B6923" w:rsidRPr="00AC2F0C">
        <w:rPr>
          <w:rFonts w:ascii="Arial" w:hAnsi="Arial" w:cs="Arial"/>
          <w:sz w:val="22"/>
          <w:szCs w:val="22"/>
        </w:rPr>
        <w:t>con</w:t>
      </w:r>
      <w:r w:rsidR="001B6923" w:rsidRPr="00AC2F0C">
        <w:rPr>
          <w:rFonts w:ascii="Arial" w:hAnsi="Arial" w:cs="Arial"/>
          <w:sz w:val="22"/>
          <w:szCs w:val="22"/>
        </w:rPr>
        <w:t xml:space="preserve"> mejor desempeño de </w:t>
      </w:r>
      <w:r w:rsidR="005D780B">
        <w:rPr>
          <w:rFonts w:ascii="Arial" w:hAnsi="Arial" w:cs="Arial"/>
          <w:sz w:val="22"/>
          <w:szCs w:val="22"/>
        </w:rPr>
        <w:t>sostenibilidad</w:t>
      </w:r>
      <w:r w:rsidR="001B6923" w:rsidRPr="00AC2F0C">
        <w:rPr>
          <w:rFonts w:ascii="Arial" w:hAnsi="Arial" w:cs="Arial"/>
          <w:sz w:val="22"/>
          <w:szCs w:val="22"/>
        </w:rPr>
        <w:t xml:space="preserve"> en general, en sus respectivos sectores industriales, seleccionadas entre 4.</w:t>
      </w:r>
      <w:r w:rsidR="001B6923" w:rsidRPr="00AC2F0C">
        <w:rPr>
          <w:rFonts w:ascii="Arial" w:hAnsi="Arial" w:cs="Arial"/>
          <w:sz w:val="22"/>
          <w:szCs w:val="22"/>
        </w:rPr>
        <w:t>000</w:t>
      </w:r>
      <w:r w:rsidR="001B6923" w:rsidRPr="00AC2F0C">
        <w:rPr>
          <w:rFonts w:ascii="Arial" w:hAnsi="Arial" w:cs="Arial"/>
          <w:sz w:val="22"/>
          <w:szCs w:val="22"/>
        </w:rPr>
        <w:t xml:space="preserve"> empresas cotizantes con una capitalización de mercado de más de 2 mil millones de dólares.</w:t>
      </w:r>
    </w:p>
    <w:p w14:paraId="51D9C8BA" w14:textId="77777777" w:rsidR="002F3289" w:rsidRPr="001B6923" w:rsidRDefault="002F3289" w:rsidP="002F3289">
      <w:pPr>
        <w:pStyle w:val="Ttulo2"/>
        <w:rPr>
          <w:rFonts w:ascii="MiloPro" w:hAnsi="MiloPro"/>
          <w:color w:val="313A3D"/>
        </w:rPr>
      </w:pPr>
    </w:p>
    <w:p w14:paraId="17257FEA" w14:textId="3AE33244" w:rsidR="002F3289" w:rsidRPr="001B6923" w:rsidRDefault="001B6923" w:rsidP="001B6923">
      <w:pPr>
        <w:spacing w:line="360" w:lineRule="auto"/>
        <w:jc w:val="both"/>
        <w:rPr>
          <w:b/>
          <w:sz w:val="22"/>
          <w:szCs w:val="22"/>
        </w:rPr>
      </w:pPr>
      <w:r w:rsidRPr="001B6923">
        <w:rPr>
          <w:b/>
          <w:sz w:val="22"/>
          <w:szCs w:val="22"/>
        </w:rPr>
        <w:t xml:space="preserve">Primera posición en el rating de </w:t>
      </w:r>
      <w:r w:rsidR="002F3289" w:rsidRPr="001B6923">
        <w:rPr>
          <w:b/>
          <w:sz w:val="22"/>
          <w:szCs w:val="22"/>
        </w:rPr>
        <w:t xml:space="preserve">Sustainalytics </w:t>
      </w:r>
    </w:p>
    <w:p w14:paraId="14A8E217" w14:textId="7C878099" w:rsidR="002F3289" w:rsidRPr="00AC2F0C" w:rsidRDefault="002F3289" w:rsidP="00AC2F0C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AC2F0C">
        <w:rPr>
          <w:rFonts w:ascii="Arial" w:hAnsi="Arial" w:cs="Arial"/>
          <w:sz w:val="22"/>
          <w:szCs w:val="22"/>
        </w:rPr>
        <w:t xml:space="preserve">Sustainalytics </w:t>
      </w:r>
      <w:r w:rsidR="001B6923" w:rsidRPr="00AC2F0C">
        <w:rPr>
          <w:rFonts w:ascii="Arial" w:hAnsi="Arial" w:cs="Arial"/>
          <w:sz w:val="22"/>
          <w:szCs w:val="22"/>
        </w:rPr>
        <w:t xml:space="preserve">calificó a </w:t>
      </w:r>
      <w:r w:rsidRPr="00AC2F0C">
        <w:rPr>
          <w:rFonts w:ascii="Arial" w:hAnsi="Arial" w:cs="Arial"/>
          <w:sz w:val="22"/>
          <w:szCs w:val="22"/>
        </w:rPr>
        <w:t>Henkel</w:t>
      </w:r>
      <w:r w:rsidR="00AC2F0C">
        <w:rPr>
          <w:rFonts w:ascii="Arial" w:hAnsi="Arial" w:cs="Arial"/>
          <w:sz w:val="22"/>
          <w:szCs w:val="22"/>
        </w:rPr>
        <w:t xml:space="preserve"> como </w:t>
      </w:r>
      <w:r w:rsidR="001B6923" w:rsidRPr="00AC2F0C">
        <w:rPr>
          <w:rFonts w:ascii="Arial" w:hAnsi="Arial" w:cs="Arial"/>
          <w:sz w:val="22"/>
          <w:szCs w:val="22"/>
        </w:rPr>
        <w:t>líder en la categoría de “Productos Personales y para el Hogar”</w:t>
      </w:r>
      <w:r w:rsidRPr="00AC2F0C">
        <w:rPr>
          <w:rFonts w:ascii="Arial" w:hAnsi="Arial" w:cs="Arial"/>
          <w:sz w:val="22"/>
          <w:szCs w:val="22"/>
        </w:rPr>
        <w:t xml:space="preserve">. </w:t>
      </w:r>
      <w:r w:rsidR="001B6923" w:rsidRPr="00AC2F0C">
        <w:rPr>
          <w:rFonts w:ascii="Arial" w:hAnsi="Arial" w:cs="Arial"/>
          <w:sz w:val="22"/>
          <w:szCs w:val="22"/>
        </w:rPr>
        <w:t>E</w:t>
      </w:r>
      <w:r w:rsidRPr="00AC2F0C">
        <w:rPr>
          <w:rFonts w:ascii="Arial" w:hAnsi="Arial" w:cs="Arial"/>
          <w:sz w:val="22"/>
          <w:szCs w:val="22"/>
        </w:rPr>
        <w:t>n D</w:t>
      </w:r>
      <w:r w:rsidR="001B6923" w:rsidRPr="00AC2F0C">
        <w:rPr>
          <w:rFonts w:ascii="Arial" w:hAnsi="Arial" w:cs="Arial"/>
          <w:sz w:val="22"/>
          <w:szCs w:val="22"/>
        </w:rPr>
        <w:t xml:space="preserve">iciembre de </w:t>
      </w:r>
      <w:r w:rsidRPr="00AC2F0C">
        <w:rPr>
          <w:rFonts w:ascii="Arial" w:hAnsi="Arial" w:cs="Arial"/>
          <w:sz w:val="22"/>
          <w:szCs w:val="22"/>
        </w:rPr>
        <w:t xml:space="preserve">2016, Henkel </w:t>
      </w:r>
      <w:r w:rsidR="00AC2F0C">
        <w:rPr>
          <w:rFonts w:ascii="Arial" w:hAnsi="Arial" w:cs="Arial"/>
          <w:sz w:val="22"/>
          <w:szCs w:val="22"/>
        </w:rPr>
        <w:t>ob</w:t>
      </w:r>
      <w:r w:rsidR="001B6923" w:rsidRPr="00AC2F0C">
        <w:rPr>
          <w:rFonts w:ascii="Arial" w:hAnsi="Arial" w:cs="Arial"/>
          <w:sz w:val="22"/>
          <w:szCs w:val="22"/>
        </w:rPr>
        <w:t xml:space="preserve">tuvo el puntaje más alto entre las </w:t>
      </w:r>
      <w:r w:rsidRPr="00AC2F0C">
        <w:rPr>
          <w:rFonts w:ascii="Arial" w:hAnsi="Arial" w:cs="Arial"/>
          <w:sz w:val="22"/>
          <w:szCs w:val="22"/>
        </w:rPr>
        <w:t>40</w:t>
      </w:r>
      <w:r w:rsidR="001B6923" w:rsidRPr="00AC2F0C">
        <w:rPr>
          <w:rFonts w:ascii="Arial" w:hAnsi="Arial" w:cs="Arial"/>
          <w:sz w:val="22"/>
          <w:szCs w:val="22"/>
        </w:rPr>
        <w:t xml:space="preserve"> compañías evaluadas en la categoría</w:t>
      </w:r>
      <w:r w:rsidR="00AC2F0C">
        <w:rPr>
          <w:rFonts w:ascii="Arial" w:hAnsi="Arial" w:cs="Arial"/>
          <w:sz w:val="22"/>
          <w:szCs w:val="22"/>
        </w:rPr>
        <w:t>,</w:t>
      </w:r>
      <w:r w:rsidR="001B6923" w:rsidRPr="00AC2F0C">
        <w:rPr>
          <w:rFonts w:ascii="Arial" w:hAnsi="Arial" w:cs="Arial"/>
          <w:sz w:val="22"/>
          <w:szCs w:val="22"/>
        </w:rPr>
        <w:t xml:space="preserve"> con un </w:t>
      </w:r>
      <w:r w:rsidR="00067C52" w:rsidRPr="00AC2F0C">
        <w:rPr>
          <w:rFonts w:ascii="Arial" w:hAnsi="Arial" w:cs="Arial"/>
          <w:sz w:val="22"/>
          <w:szCs w:val="22"/>
        </w:rPr>
        <w:t xml:space="preserve">score </w:t>
      </w:r>
      <w:r w:rsidR="00AC2F0C">
        <w:rPr>
          <w:rFonts w:ascii="Arial" w:hAnsi="Arial" w:cs="Arial"/>
          <w:sz w:val="22"/>
          <w:szCs w:val="22"/>
        </w:rPr>
        <w:t xml:space="preserve">ESG </w:t>
      </w:r>
      <w:r w:rsidR="00067C52" w:rsidRPr="00AC2F0C">
        <w:rPr>
          <w:rFonts w:ascii="Arial" w:hAnsi="Arial" w:cs="Arial"/>
          <w:sz w:val="22"/>
          <w:szCs w:val="22"/>
        </w:rPr>
        <w:t>de 87 sobre 100</w:t>
      </w:r>
      <w:r w:rsidR="00AC2F0C">
        <w:rPr>
          <w:rFonts w:ascii="Arial" w:hAnsi="Arial" w:cs="Arial"/>
          <w:sz w:val="22"/>
          <w:szCs w:val="22"/>
        </w:rPr>
        <w:t xml:space="preserve">. </w:t>
      </w:r>
      <w:r w:rsidR="00AC2F0C" w:rsidRPr="00AC2F0C">
        <w:rPr>
          <w:rFonts w:ascii="Arial" w:hAnsi="Arial" w:cs="Arial"/>
          <w:sz w:val="22"/>
          <w:szCs w:val="22"/>
        </w:rPr>
        <w:t xml:space="preserve">Sustainalytics es una firma de investigación sobre </w:t>
      </w:r>
      <w:r w:rsidR="00AC2F0C">
        <w:rPr>
          <w:rFonts w:ascii="Arial" w:hAnsi="Arial" w:cs="Arial"/>
          <w:sz w:val="22"/>
          <w:szCs w:val="22"/>
        </w:rPr>
        <w:t>inversió</w:t>
      </w:r>
      <w:r w:rsidR="00AC2F0C" w:rsidRPr="00AC2F0C">
        <w:rPr>
          <w:rFonts w:ascii="Arial" w:hAnsi="Arial" w:cs="Arial"/>
          <w:sz w:val="22"/>
          <w:szCs w:val="22"/>
        </w:rPr>
        <w:t>n respons</w:t>
      </w:r>
      <w:r w:rsidR="00AC2F0C">
        <w:rPr>
          <w:rFonts w:ascii="Arial" w:hAnsi="Arial" w:cs="Arial"/>
          <w:sz w:val="22"/>
          <w:szCs w:val="22"/>
        </w:rPr>
        <w:t>a</w:t>
      </w:r>
      <w:r w:rsidR="00AC2F0C" w:rsidRPr="00AC2F0C">
        <w:rPr>
          <w:rFonts w:ascii="Arial" w:hAnsi="Arial" w:cs="Arial"/>
          <w:sz w:val="22"/>
          <w:szCs w:val="22"/>
        </w:rPr>
        <w:t>ble, especializada en el an</w:t>
      </w:r>
      <w:r w:rsidR="00AC2F0C">
        <w:rPr>
          <w:rFonts w:ascii="Arial" w:hAnsi="Arial" w:cs="Arial"/>
          <w:sz w:val="22"/>
          <w:szCs w:val="22"/>
        </w:rPr>
        <w:t>álisis del desempeño ambiental, social y de gobierno (ESG) de las empresas</w:t>
      </w:r>
      <w:r w:rsidRPr="00AC2F0C">
        <w:rPr>
          <w:rFonts w:ascii="Arial" w:hAnsi="Arial" w:cs="Arial"/>
          <w:sz w:val="22"/>
          <w:szCs w:val="22"/>
        </w:rPr>
        <w:t>.</w:t>
      </w:r>
    </w:p>
    <w:p w14:paraId="2B19327C" w14:textId="77777777" w:rsidR="002F3289" w:rsidRPr="00AC2F0C" w:rsidRDefault="002F3289" w:rsidP="002F3289">
      <w:pPr>
        <w:pStyle w:val="Ttulo2"/>
        <w:rPr>
          <w:rFonts w:ascii="MiloPro" w:hAnsi="MiloPro"/>
          <w:color w:val="313A3D"/>
        </w:rPr>
      </w:pPr>
    </w:p>
    <w:p w14:paraId="4C2E6659" w14:textId="006A1379" w:rsidR="002F3289" w:rsidRPr="00AC2F0C" w:rsidRDefault="00AC2F0C" w:rsidP="002F3289">
      <w:pPr>
        <w:pStyle w:val="NormalWeb"/>
        <w:rPr>
          <w:rFonts w:ascii="MiloPro" w:hAnsi="MiloPro" w:cs="Arial"/>
          <w:color w:val="313A3D"/>
          <w:sz w:val="22"/>
          <w:szCs w:val="22"/>
          <w:lang w:val="en"/>
        </w:rPr>
      </w:pPr>
      <w:r w:rsidRPr="00AC2F0C">
        <w:rPr>
          <w:rFonts w:ascii="Arial" w:hAnsi="Arial" w:cs="Arial"/>
          <w:b/>
          <w:sz w:val="22"/>
          <w:szCs w:val="22"/>
        </w:rPr>
        <w:t>D</w:t>
      </w:r>
      <w:r w:rsidRPr="00AC2F0C">
        <w:rPr>
          <w:rFonts w:ascii="Arial" w:hAnsi="Arial" w:cs="Arial"/>
          <w:b/>
          <w:sz w:val="22"/>
          <w:szCs w:val="22"/>
        </w:rPr>
        <w:t xml:space="preserve">istinciones </w:t>
      </w:r>
      <w:r w:rsidRPr="00AC2F0C">
        <w:rPr>
          <w:rFonts w:ascii="Arial" w:hAnsi="Arial" w:cs="Arial"/>
          <w:b/>
          <w:i/>
          <w:sz w:val="22"/>
          <w:szCs w:val="22"/>
        </w:rPr>
        <w:t>“Gold Class”</w:t>
      </w:r>
      <w:r w:rsidRPr="00AC2F0C">
        <w:rPr>
          <w:rFonts w:ascii="Arial" w:hAnsi="Arial" w:cs="Arial"/>
          <w:b/>
          <w:sz w:val="22"/>
          <w:szCs w:val="22"/>
        </w:rPr>
        <w:t xml:space="preserve"> e </w:t>
      </w:r>
      <w:r w:rsidRPr="00AC2F0C">
        <w:rPr>
          <w:rFonts w:ascii="Arial" w:hAnsi="Arial" w:cs="Arial"/>
          <w:b/>
          <w:i/>
          <w:sz w:val="22"/>
          <w:szCs w:val="22"/>
        </w:rPr>
        <w:t>“Industry Mover”</w:t>
      </w:r>
      <w:r w:rsidRPr="00AC2F0C">
        <w:rPr>
          <w:rFonts w:ascii="Arial" w:hAnsi="Arial" w:cs="Arial"/>
          <w:b/>
          <w:sz w:val="22"/>
          <w:szCs w:val="22"/>
        </w:rPr>
        <w:t xml:space="preserve"> de RobecoSAM</w:t>
      </w:r>
    </w:p>
    <w:p w14:paraId="1131A1CA" w14:textId="77777777" w:rsidR="00AC2F0C" w:rsidRDefault="00AC2F0C" w:rsidP="002F3289">
      <w:pPr>
        <w:pStyle w:val="NormalWeb"/>
        <w:rPr>
          <w:rFonts w:ascii="MiloPro" w:hAnsi="MiloPro" w:cs="Arial"/>
          <w:color w:val="313A3D"/>
          <w:sz w:val="21"/>
          <w:szCs w:val="21"/>
          <w:lang w:val="en"/>
        </w:rPr>
      </w:pPr>
    </w:p>
    <w:p w14:paraId="6D74D99A" w14:textId="6C0E1E39" w:rsidR="002F3289" w:rsidRPr="00450EAC" w:rsidRDefault="002F3289" w:rsidP="005D780B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450EAC">
        <w:rPr>
          <w:rFonts w:ascii="Arial" w:hAnsi="Arial" w:cs="Arial"/>
          <w:sz w:val="22"/>
          <w:szCs w:val="22"/>
        </w:rPr>
        <w:t xml:space="preserve">Henkel </w:t>
      </w:r>
      <w:r w:rsidR="00450EAC" w:rsidRPr="00450EAC">
        <w:rPr>
          <w:rFonts w:ascii="Arial" w:hAnsi="Arial" w:cs="Arial"/>
          <w:sz w:val="22"/>
          <w:szCs w:val="22"/>
        </w:rPr>
        <w:t>también fue incluida en el</w:t>
      </w:r>
      <w:r w:rsidR="00450EAC" w:rsidRPr="00450EAC">
        <w:rPr>
          <w:rFonts w:ascii="Arial" w:hAnsi="Arial" w:cs="Arial"/>
          <w:color w:val="313A3D"/>
          <w:sz w:val="22"/>
          <w:szCs w:val="22"/>
        </w:rPr>
        <w:t xml:space="preserve"> </w:t>
      </w:r>
      <w:hyperlink r:id="rId9" w:tgtFrame="_blank" w:history="1">
        <w:r w:rsidRPr="00450EAC">
          <w:rPr>
            <w:rStyle w:val="Hipervnculo"/>
            <w:rFonts w:ascii="Arial" w:hAnsi="Arial" w:cs="Arial"/>
            <w:sz w:val="22"/>
            <w:szCs w:val="22"/>
          </w:rPr>
          <w:t>“Sustainability Yearbook 2017”</w:t>
        </w:r>
      </w:hyperlink>
      <w:r w:rsidRPr="00450EAC">
        <w:rPr>
          <w:rFonts w:ascii="Arial" w:hAnsi="Arial" w:cs="Arial"/>
          <w:color w:val="313A3D"/>
          <w:sz w:val="22"/>
          <w:szCs w:val="22"/>
        </w:rPr>
        <w:t xml:space="preserve"> </w:t>
      </w:r>
      <w:r w:rsidR="00450EAC" w:rsidRPr="00450EAC">
        <w:rPr>
          <w:rFonts w:ascii="Arial" w:hAnsi="Arial" w:cs="Arial"/>
          <w:sz w:val="22"/>
          <w:szCs w:val="22"/>
        </w:rPr>
        <w:t xml:space="preserve">y recibió las distinciones </w:t>
      </w:r>
      <w:r w:rsidR="00450EAC" w:rsidRPr="00450EAC">
        <w:rPr>
          <w:rFonts w:ascii="Arial" w:hAnsi="Arial" w:cs="Arial"/>
          <w:i/>
          <w:sz w:val="22"/>
          <w:szCs w:val="22"/>
        </w:rPr>
        <w:t>“</w:t>
      </w:r>
      <w:r w:rsidRPr="00450EAC">
        <w:rPr>
          <w:rFonts w:ascii="Arial" w:hAnsi="Arial" w:cs="Arial"/>
          <w:i/>
          <w:sz w:val="22"/>
          <w:szCs w:val="22"/>
        </w:rPr>
        <w:t>Gold Class</w:t>
      </w:r>
      <w:r w:rsidR="00450EAC" w:rsidRPr="00450EAC">
        <w:rPr>
          <w:rFonts w:ascii="Arial" w:hAnsi="Arial" w:cs="Arial"/>
          <w:i/>
          <w:sz w:val="22"/>
          <w:szCs w:val="22"/>
        </w:rPr>
        <w:t>”</w:t>
      </w:r>
      <w:r w:rsidR="00450EAC" w:rsidRPr="00450EAC">
        <w:rPr>
          <w:rFonts w:ascii="Arial" w:hAnsi="Arial" w:cs="Arial"/>
          <w:sz w:val="22"/>
          <w:szCs w:val="22"/>
        </w:rPr>
        <w:t xml:space="preserve"> e </w:t>
      </w:r>
      <w:r w:rsidRPr="00450EAC">
        <w:rPr>
          <w:rFonts w:ascii="Arial" w:hAnsi="Arial" w:cs="Arial"/>
          <w:sz w:val="22"/>
          <w:szCs w:val="22"/>
        </w:rPr>
        <w:t xml:space="preserve"> </w:t>
      </w:r>
      <w:r w:rsidR="00450EAC" w:rsidRPr="00450EAC">
        <w:rPr>
          <w:rFonts w:ascii="Arial" w:hAnsi="Arial" w:cs="Arial"/>
          <w:i/>
          <w:sz w:val="22"/>
          <w:szCs w:val="22"/>
        </w:rPr>
        <w:t>“</w:t>
      </w:r>
      <w:r w:rsidRPr="00450EAC">
        <w:rPr>
          <w:rFonts w:ascii="Arial" w:hAnsi="Arial" w:cs="Arial"/>
          <w:i/>
          <w:sz w:val="22"/>
          <w:szCs w:val="22"/>
        </w:rPr>
        <w:t>Industry Mover</w:t>
      </w:r>
      <w:r w:rsidR="00450EAC" w:rsidRPr="00450EAC">
        <w:rPr>
          <w:rFonts w:ascii="Arial" w:hAnsi="Arial" w:cs="Arial"/>
          <w:i/>
          <w:sz w:val="22"/>
          <w:szCs w:val="22"/>
        </w:rPr>
        <w:t>”</w:t>
      </w:r>
      <w:r w:rsidRPr="00450EAC">
        <w:rPr>
          <w:rFonts w:ascii="Arial" w:hAnsi="Arial" w:cs="Arial"/>
          <w:sz w:val="22"/>
          <w:szCs w:val="22"/>
        </w:rPr>
        <w:t xml:space="preserve"> </w:t>
      </w:r>
      <w:r w:rsidR="00450EAC" w:rsidRPr="00450EAC">
        <w:rPr>
          <w:rFonts w:ascii="Arial" w:hAnsi="Arial" w:cs="Arial"/>
          <w:sz w:val="22"/>
          <w:szCs w:val="22"/>
        </w:rPr>
        <w:t xml:space="preserve">por su excelente desempeño en </w:t>
      </w:r>
      <w:r w:rsidR="005D780B">
        <w:rPr>
          <w:rFonts w:ascii="Arial" w:hAnsi="Arial" w:cs="Arial"/>
          <w:sz w:val="22"/>
          <w:szCs w:val="22"/>
        </w:rPr>
        <w:t>sostenibilidad</w:t>
      </w:r>
      <w:r w:rsidRPr="00450EAC">
        <w:rPr>
          <w:rFonts w:ascii="Arial" w:hAnsi="Arial" w:cs="Arial"/>
          <w:sz w:val="22"/>
          <w:szCs w:val="22"/>
        </w:rPr>
        <w:t>.</w:t>
      </w:r>
      <w:r w:rsidR="00450EAC" w:rsidRPr="00450EAC">
        <w:rPr>
          <w:rFonts w:ascii="Arial" w:hAnsi="Arial" w:cs="Arial"/>
          <w:sz w:val="22"/>
          <w:szCs w:val="22"/>
        </w:rPr>
        <w:t xml:space="preserve"> Este anuario incluye a las compañías más </w:t>
      </w:r>
      <w:r w:rsidR="005D780B">
        <w:rPr>
          <w:rFonts w:ascii="Arial" w:hAnsi="Arial" w:cs="Arial"/>
          <w:sz w:val="22"/>
          <w:szCs w:val="22"/>
        </w:rPr>
        <w:t>sostenible</w:t>
      </w:r>
      <w:r w:rsidR="00450EAC" w:rsidRPr="00450EAC">
        <w:rPr>
          <w:rFonts w:ascii="Arial" w:hAnsi="Arial" w:cs="Arial"/>
          <w:sz w:val="22"/>
          <w:szCs w:val="22"/>
        </w:rPr>
        <w:t xml:space="preserve">s del mundo en cada industria, según lo determina la evaluación anual de </w:t>
      </w:r>
      <w:r w:rsidR="005D780B">
        <w:rPr>
          <w:rFonts w:ascii="Arial" w:hAnsi="Arial" w:cs="Arial"/>
          <w:sz w:val="22"/>
          <w:szCs w:val="22"/>
        </w:rPr>
        <w:t>sostenibilidad</w:t>
      </w:r>
      <w:r w:rsidR="00450EAC" w:rsidRPr="00450EAC">
        <w:rPr>
          <w:rFonts w:ascii="Arial" w:hAnsi="Arial" w:cs="Arial"/>
          <w:sz w:val="22"/>
          <w:szCs w:val="22"/>
        </w:rPr>
        <w:t xml:space="preserve"> de </w:t>
      </w:r>
      <w:r w:rsidRPr="00450EAC">
        <w:rPr>
          <w:rFonts w:ascii="Arial" w:hAnsi="Arial" w:cs="Arial"/>
          <w:sz w:val="22"/>
          <w:szCs w:val="22"/>
        </w:rPr>
        <w:t>RobecoSAM</w:t>
      </w:r>
      <w:r w:rsidR="00450EAC" w:rsidRPr="00450EAC">
        <w:rPr>
          <w:rFonts w:ascii="Arial" w:hAnsi="Arial" w:cs="Arial"/>
          <w:sz w:val="22"/>
          <w:szCs w:val="22"/>
        </w:rPr>
        <w:t>, la cual se basa en más de 100 criterios. Más de 3000 de las compañías más grandes del mundo son invitadas a participar en esta evaluación cada año.</w:t>
      </w:r>
    </w:p>
    <w:p w14:paraId="729AF6F9" w14:textId="77777777" w:rsidR="00450EAC" w:rsidRPr="00450EAC" w:rsidRDefault="00450EAC" w:rsidP="00450EAC">
      <w:pPr>
        <w:pStyle w:val="NormalWeb"/>
        <w:rPr>
          <w:rFonts w:ascii="MiloPro" w:hAnsi="MiloPro"/>
          <w:color w:val="313A3D"/>
        </w:rPr>
      </w:pPr>
    </w:p>
    <w:p w14:paraId="762669C5" w14:textId="635BC408" w:rsidR="002F3289" w:rsidRPr="00A74BDB" w:rsidRDefault="00450EAC" w:rsidP="00450EAC">
      <w:pPr>
        <w:pStyle w:val="NormalWeb"/>
        <w:rPr>
          <w:rFonts w:ascii="Arial" w:hAnsi="Arial" w:cs="Arial"/>
          <w:b/>
          <w:sz w:val="22"/>
          <w:szCs w:val="22"/>
        </w:rPr>
      </w:pPr>
      <w:r w:rsidRPr="00A74BDB">
        <w:rPr>
          <w:rFonts w:ascii="Arial" w:hAnsi="Arial" w:cs="Arial"/>
          <w:b/>
          <w:sz w:val="22"/>
          <w:szCs w:val="22"/>
        </w:rPr>
        <w:lastRenderedPageBreak/>
        <w:t>Henkel nuevamente listada en el índice</w:t>
      </w:r>
      <w:r w:rsidR="002F3289" w:rsidRPr="00A74BDB">
        <w:rPr>
          <w:rFonts w:ascii="Arial" w:hAnsi="Arial" w:cs="Arial"/>
          <w:b/>
          <w:sz w:val="22"/>
          <w:szCs w:val="22"/>
        </w:rPr>
        <w:t xml:space="preserve"> FTSE4Good </w:t>
      </w:r>
    </w:p>
    <w:p w14:paraId="36CCEB06" w14:textId="77777777" w:rsidR="002F3289" w:rsidRPr="00450EAC" w:rsidRDefault="002F3289" w:rsidP="002F3289">
      <w:pPr>
        <w:pStyle w:val="NormalWeb"/>
        <w:rPr>
          <w:rFonts w:ascii="MiloPro" w:hAnsi="MiloPro" w:cs="Arial"/>
          <w:color w:val="313A3D"/>
          <w:sz w:val="21"/>
          <w:szCs w:val="21"/>
        </w:rPr>
      </w:pPr>
    </w:p>
    <w:p w14:paraId="3AB4A72C" w14:textId="233F5430" w:rsidR="002F3289" w:rsidRPr="00560537" w:rsidRDefault="00560537" w:rsidP="00560537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560537">
        <w:rPr>
          <w:rFonts w:ascii="Arial" w:hAnsi="Arial" w:cs="Arial"/>
          <w:sz w:val="22"/>
          <w:szCs w:val="22"/>
        </w:rPr>
        <w:t xml:space="preserve">Por décimo sexto año consecutivo, Henkel fue incluida en la serie de índices de ética </w:t>
      </w:r>
      <w:r w:rsidR="002F3289" w:rsidRPr="00560537">
        <w:rPr>
          <w:rFonts w:ascii="Arial" w:hAnsi="Arial" w:cs="Arial"/>
          <w:sz w:val="22"/>
          <w:szCs w:val="22"/>
        </w:rPr>
        <w:t>FTSE4Good.</w:t>
      </w:r>
      <w:r w:rsidRPr="00560537">
        <w:rPr>
          <w:rFonts w:ascii="Arial" w:hAnsi="Arial" w:cs="Arial"/>
          <w:sz w:val="22"/>
          <w:szCs w:val="22"/>
        </w:rPr>
        <w:t xml:space="preserve"> Los índices identifican a las compañías que mejor manejan los riesgos ambientales, sociales y de gobierno y son utilizados por inversores que desean incorporar estos factores en sus procesos de decisión al invertir</w:t>
      </w:r>
      <w:r w:rsidR="002F3289" w:rsidRPr="00560537">
        <w:rPr>
          <w:rFonts w:ascii="Arial" w:hAnsi="Arial" w:cs="Arial"/>
          <w:sz w:val="22"/>
          <w:szCs w:val="22"/>
        </w:rPr>
        <w:t>.</w:t>
      </w:r>
    </w:p>
    <w:p w14:paraId="1B1300FB" w14:textId="77777777" w:rsidR="002F3289" w:rsidRPr="00560537" w:rsidRDefault="002F3289" w:rsidP="002F3289">
      <w:pPr>
        <w:pStyle w:val="NormalWeb"/>
        <w:rPr>
          <w:rFonts w:ascii="MiloPro" w:hAnsi="MiloPro" w:cs="Arial"/>
          <w:color w:val="313A3D"/>
          <w:sz w:val="21"/>
          <w:szCs w:val="21"/>
        </w:rPr>
      </w:pPr>
    </w:p>
    <w:p w14:paraId="3F7E1F85" w14:textId="0DF53FB3" w:rsidR="002F3289" w:rsidRPr="00560537" w:rsidRDefault="00560537" w:rsidP="00560537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560537">
        <w:rPr>
          <w:rFonts w:ascii="Arial" w:hAnsi="Arial" w:cs="Arial"/>
          <w:sz w:val="22"/>
          <w:szCs w:val="22"/>
        </w:rPr>
        <w:t xml:space="preserve">Estos reconocimientos enfatizan la sólida base de Henkel y confirman su éxito en materia de </w:t>
      </w:r>
      <w:r w:rsidR="005D780B">
        <w:rPr>
          <w:rFonts w:ascii="Arial" w:hAnsi="Arial" w:cs="Arial"/>
          <w:sz w:val="22"/>
          <w:szCs w:val="22"/>
        </w:rPr>
        <w:t>sostenibilidad</w:t>
      </w:r>
      <w:r w:rsidR="002F3289" w:rsidRPr="00560537">
        <w:rPr>
          <w:rFonts w:ascii="Arial" w:hAnsi="Arial" w:cs="Arial"/>
          <w:sz w:val="22"/>
          <w:szCs w:val="22"/>
        </w:rPr>
        <w:t xml:space="preserve">. </w:t>
      </w:r>
      <w:r w:rsidRPr="00560537">
        <w:rPr>
          <w:rFonts w:ascii="Arial" w:hAnsi="Arial" w:cs="Arial"/>
          <w:sz w:val="22"/>
          <w:szCs w:val="22"/>
        </w:rPr>
        <w:t xml:space="preserve">La ambición de </w:t>
      </w:r>
      <w:r w:rsidR="002F3289" w:rsidRPr="00560537">
        <w:rPr>
          <w:rFonts w:ascii="Arial" w:hAnsi="Arial" w:cs="Arial"/>
          <w:sz w:val="22"/>
          <w:szCs w:val="22"/>
        </w:rPr>
        <w:t>Henkel</w:t>
      </w:r>
      <w:r w:rsidRPr="00560537">
        <w:rPr>
          <w:rFonts w:ascii="Arial" w:hAnsi="Arial" w:cs="Arial"/>
          <w:sz w:val="22"/>
          <w:szCs w:val="22"/>
        </w:rPr>
        <w:t xml:space="preserve"> de expandir su rol de liderazgo en </w:t>
      </w:r>
      <w:r w:rsidR="005D780B">
        <w:rPr>
          <w:rFonts w:ascii="Arial" w:hAnsi="Arial" w:cs="Arial"/>
          <w:sz w:val="22"/>
          <w:szCs w:val="22"/>
        </w:rPr>
        <w:t>sostenibilidad</w:t>
      </w:r>
      <w:r w:rsidRPr="00560537">
        <w:rPr>
          <w:rFonts w:ascii="Arial" w:hAnsi="Arial" w:cs="Arial"/>
          <w:sz w:val="22"/>
          <w:szCs w:val="22"/>
        </w:rPr>
        <w:t xml:space="preserve"> está internalizada en sus valores corporativos</w:t>
      </w:r>
      <w:r w:rsidR="002F3289" w:rsidRPr="00560537">
        <w:rPr>
          <w:rFonts w:ascii="Arial" w:hAnsi="Arial" w:cs="Arial"/>
          <w:sz w:val="22"/>
          <w:szCs w:val="22"/>
        </w:rPr>
        <w:t>.</w:t>
      </w:r>
      <w:r w:rsidRPr="00560537">
        <w:rPr>
          <w:rFonts w:ascii="Arial" w:hAnsi="Arial" w:cs="Arial"/>
          <w:sz w:val="22"/>
          <w:szCs w:val="22"/>
        </w:rPr>
        <w:t xml:space="preserve"> Junto a sus socios, Henkel desea impulsar nuevas soluciones para el desarrollo sostenible, al tiempo que mantiene su éxito económico de manera responsable</w:t>
      </w:r>
      <w:r w:rsidR="002F3289" w:rsidRPr="00560537">
        <w:rPr>
          <w:rFonts w:ascii="Arial" w:hAnsi="Arial" w:cs="Arial"/>
          <w:sz w:val="22"/>
          <w:szCs w:val="22"/>
        </w:rPr>
        <w:t xml:space="preserve">. Henkel </w:t>
      </w:r>
      <w:r w:rsidRPr="00560537">
        <w:rPr>
          <w:rFonts w:ascii="Arial" w:hAnsi="Arial" w:cs="Arial"/>
          <w:sz w:val="22"/>
          <w:szCs w:val="22"/>
        </w:rPr>
        <w:t xml:space="preserve">publicará su nuevo reporte de </w:t>
      </w:r>
      <w:r w:rsidR="005D780B">
        <w:rPr>
          <w:rFonts w:ascii="Arial" w:hAnsi="Arial" w:cs="Arial"/>
          <w:sz w:val="22"/>
          <w:szCs w:val="22"/>
        </w:rPr>
        <w:t>sostenibilidad</w:t>
      </w:r>
      <w:r w:rsidRPr="00560537">
        <w:rPr>
          <w:rFonts w:ascii="Arial" w:hAnsi="Arial" w:cs="Arial"/>
          <w:sz w:val="22"/>
          <w:szCs w:val="22"/>
        </w:rPr>
        <w:t xml:space="preserve"> el próximo 23 de febrero</w:t>
      </w:r>
      <w:r w:rsidR="002F3289" w:rsidRPr="00560537">
        <w:rPr>
          <w:rFonts w:ascii="Arial" w:hAnsi="Arial" w:cs="Arial"/>
          <w:sz w:val="22"/>
          <w:szCs w:val="22"/>
        </w:rPr>
        <w:t>.</w:t>
      </w:r>
    </w:p>
    <w:p w14:paraId="6E61053E" w14:textId="77777777" w:rsidR="002F3289" w:rsidRPr="00560537" w:rsidRDefault="002F3289" w:rsidP="002F3289">
      <w:pPr>
        <w:pStyle w:val="NormalWeb"/>
        <w:rPr>
          <w:rFonts w:ascii="MiloPro" w:hAnsi="MiloPro" w:cs="Arial"/>
          <w:color w:val="313A3D"/>
          <w:sz w:val="21"/>
          <w:szCs w:val="21"/>
        </w:rPr>
      </w:pPr>
    </w:p>
    <w:p w14:paraId="648C17AB" w14:textId="5E2ED77D" w:rsidR="002F3289" w:rsidRPr="00560537" w:rsidRDefault="00560537" w:rsidP="002F3289">
      <w:pPr>
        <w:pStyle w:val="NormalWeb"/>
        <w:rPr>
          <w:rFonts w:ascii="Arial" w:hAnsi="Arial" w:cs="Arial"/>
          <w:color w:val="313A3D"/>
          <w:sz w:val="20"/>
          <w:szCs w:val="20"/>
        </w:rPr>
      </w:pPr>
      <w:r w:rsidRPr="00B90F36">
        <w:rPr>
          <w:rFonts w:ascii="Arial" w:hAnsi="Arial" w:cs="Arial"/>
          <w:sz w:val="20"/>
          <w:szCs w:val="20"/>
        </w:rPr>
        <w:t xml:space="preserve">Para mayor información sobre </w:t>
      </w:r>
      <w:r w:rsidR="005D780B">
        <w:rPr>
          <w:rFonts w:ascii="Arial" w:hAnsi="Arial" w:cs="Arial"/>
          <w:sz w:val="20"/>
          <w:szCs w:val="20"/>
        </w:rPr>
        <w:t>Sostenibilidad</w:t>
      </w:r>
      <w:r w:rsidRPr="00B90F36">
        <w:rPr>
          <w:rFonts w:ascii="Arial" w:hAnsi="Arial" w:cs="Arial"/>
          <w:sz w:val="20"/>
          <w:szCs w:val="20"/>
        </w:rPr>
        <w:t xml:space="preserve"> en Henkel, ingresar en</w:t>
      </w:r>
      <w:r w:rsidR="002F3289" w:rsidRPr="00560537">
        <w:rPr>
          <w:rFonts w:ascii="Arial" w:hAnsi="Arial" w:cs="Arial"/>
          <w:color w:val="313A3D"/>
          <w:sz w:val="20"/>
          <w:szCs w:val="20"/>
        </w:rPr>
        <w:t xml:space="preserve"> </w:t>
      </w:r>
      <w:hyperlink r:id="rId10" w:tgtFrame="_blank" w:history="1">
        <w:r w:rsidR="002F3289" w:rsidRPr="00560537">
          <w:rPr>
            <w:rStyle w:val="Hipervnculo"/>
            <w:rFonts w:ascii="Arial" w:hAnsi="Arial" w:cs="Arial"/>
            <w:sz w:val="20"/>
            <w:szCs w:val="20"/>
          </w:rPr>
          <w:t>www.henkel.com/sustainability</w:t>
        </w:r>
      </w:hyperlink>
      <w:r w:rsidR="002F3289" w:rsidRPr="00560537">
        <w:rPr>
          <w:rFonts w:ascii="Arial" w:hAnsi="Arial" w:cs="Arial"/>
          <w:color w:val="313A3D"/>
          <w:sz w:val="20"/>
          <w:szCs w:val="20"/>
        </w:rPr>
        <w:t xml:space="preserve">. </w:t>
      </w:r>
      <w:r w:rsidR="002F3289" w:rsidRPr="00B90F36">
        <w:rPr>
          <w:rFonts w:ascii="Arial" w:hAnsi="Arial" w:cs="Arial"/>
          <w:sz w:val="20"/>
          <w:szCs w:val="20"/>
        </w:rPr>
        <w:t>D</w:t>
      </w:r>
      <w:r w:rsidRPr="00B90F36">
        <w:rPr>
          <w:rFonts w:ascii="Arial" w:hAnsi="Arial" w:cs="Arial"/>
          <w:sz w:val="20"/>
          <w:szCs w:val="20"/>
        </w:rPr>
        <w:t>escubre tu huella de carbono personal en pocos minutos en</w:t>
      </w:r>
      <w:r w:rsidR="002F3289" w:rsidRPr="00B90F36">
        <w:rPr>
          <w:rFonts w:ascii="Arial" w:hAnsi="Arial" w:cs="Arial"/>
          <w:sz w:val="20"/>
          <w:szCs w:val="20"/>
        </w:rPr>
        <w:t xml:space="preserve"> </w:t>
      </w:r>
      <w:hyperlink r:id="rId11" w:tgtFrame="_blank" w:history="1">
        <w:r w:rsidR="002F3289" w:rsidRPr="00560537">
          <w:rPr>
            <w:rStyle w:val="Hipervnculo"/>
            <w:rFonts w:ascii="Arial" w:hAnsi="Arial" w:cs="Arial"/>
            <w:sz w:val="20"/>
            <w:szCs w:val="20"/>
          </w:rPr>
          <w:t>www.henkel.com/sustainability/footprint-calculator</w:t>
        </w:r>
      </w:hyperlink>
      <w:r w:rsidR="002F3289" w:rsidRPr="00560537">
        <w:rPr>
          <w:rFonts w:ascii="Arial" w:hAnsi="Arial" w:cs="Arial"/>
          <w:color w:val="313A3D"/>
          <w:sz w:val="20"/>
          <w:szCs w:val="20"/>
        </w:rPr>
        <w:t>.</w:t>
      </w:r>
    </w:p>
    <w:p w14:paraId="5F0F111B" w14:textId="77777777" w:rsidR="002F3289" w:rsidRPr="00560537" w:rsidRDefault="002F3289" w:rsidP="002F3289">
      <w:pPr>
        <w:pStyle w:val="NormalWeb"/>
        <w:rPr>
          <w:rFonts w:ascii="MiloPro" w:hAnsi="MiloPro" w:cs="Arial"/>
          <w:color w:val="313A3D"/>
          <w:sz w:val="21"/>
          <w:szCs w:val="21"/>
        </w:rPr>
      </w:pPr>
    </w:p>
    <w:p w14:paraId="1D503871" w14:textId="77777777" w:rsidR="00A74BDB" w:rsidRDefault="00A74BDB" w:rsidP="00B90F36">
      <w:pPr>
        <w:spacing w:line="276" w:lineRule="auto"/>
        <w:jc w:val="both"/>
        <w:rPr>
          <w:b/>
          <w:szCs w:val="20"/>
          <w:lang w:val="en-US" w:eastAsia="de-DE"/>
        </w:rPr>
      </w:pPr>
    </w:p>
    <w:p w14:paraId="711A3D3F" w14:textId="363A7BF8" w:rsidR="00B90F36" w:rsidRPr="00A66DB1" w:rsidRDefault="00B90F36" w:rsidP="00B90F36">
      <w:pPr>
        <w:spacing w:line="276" w:lineRule="auto"/>
        <w:jc w:val="both"/>
        <w:rPr>
          <w:szCs w:val="20"/>
          <w:lang w:val="en-US"/>
        </w:rPr>
      </w:pPr>
      <w:r w:rsidRPr="00A66DB1">
        <w:rPr>
          <w:b/>
          <w:szCs w:val="20"/>
          <w:lang w:val="en-US" w:eastAsia="de-DE"/>
        </w:rPr>
        <w:t>A</w:t>
      </w:r>
      <w:r>
        <w:rPr>
          <w:b/>
          <w:szCs w:val="20"/>
          <w:lang w:val="en-US" w:eastAsia="de-DE"/>
        </w:rPr>
        <w:t xml:space="preserve">cerca de </w:t>
      </w:r>
      <w:r w:rsidRPr="00A66DB1">
        <w:rPr>
          <w:b/>
          <w:szCs w:val="20"/>
          <w:lang w:val="en-US" w:eastAsia="de-DE"/>
        </w:rPr>
        <w:t>Henkel</w:t>
      </w:r>
    </w:p>
    <w:p w14:paraId="7CB2AE22" w14:textId="77777777" w:rsidR="00B90F36" w:rsidRDefault="00B90F36" w:rsidP="00B90F36">
      <w:pPr>
        <w:spacing w:line="276" w:lineRule="auto"/>
        <w:jc w:val="both"/>
        <w:rPr>
          <w:szCs w:val="20"/>
          <w:lang w:val="en-US"/>
        </w:rPr>
      </w:pPr>
    </w:p>
    <w:p w14:paraId="16AC948C" w14:textId="4508E273" w:rsidR="00B90F36" w:rsidRDefault="00B90F36" w:rsidP="00B90F36">
      <w:pPr>
        <w:spacing w:line="276" w:lineRule="auto"/>
        <w:jc w:val="both"/>
        <w:rPr>
          <w:rStyle w:val="Hipervnculo"/>
          <w:rFonts w:cs="Arial"/>
          <w:szCs w:val="20"/>
          <w:lang w:val="en-US"/>
        </w:rPr>
      </w:pPr>
      <w:r w:rsidRPr="00B90F36">
        <w:rPr>
          <w:szCs w:val="20"/>
        </w:rPr>
        <w:t xml:space="preserve">Henkel </w:t>
      </w:r>
      <w:r w:rsidRPr="00B90F36">
        <w:rPr>
          <w:szCs w:val="20"/>
        </w:rPr>
        <w:t>opera globalmente con un portfolio diversificado y bien balanceado. La compañ</w:t>
      </w:r>
      <w:r>
        <w:rPr>
          <w:szCs w:val="20"/>
        </w:rPr>
        <w:t>ía mantiene posiciones de liderazgo en sus tres áreas de negocio en mercados industriales y de consumo gra</w:t>
      </w:r>
      <w:r w:rsidR="00A74BDB">
        <w:rPr>
          <w:szCs w:val="20"/>
        </w:rPr>
        <w:t>ci</w:t>
      </w:r>
      <w:r>
        <w:rPr>
          <w:szCs w:val="20"/>
        </w:rPr>
        <w:t>as a marcas fuertes, innovaciones y tecnologías</w:t>
      </w:r>
      <w:r w:rsidRPr="00B90F36">
        <w:rPr>
          <w:szCs w:val="20"/>
        </w:rPr>
        <w:t xml:space="preserve">. Henkel Adhesive Technologies </w:t>
      </w:r>
      <w:r w:rsidRPr="00B90F36">
        <w:rPr>
          <w:szCs w:val="20"/>
        </w:rPr>
        <w:t>es el líder global en el mercado de adhesivos, a lo largo de todos los segmentos de la industria</w:t>
      </w:r>
      <w:r w:rsidRPr="00B90F36">
        <w:rPr>
          <w:szCs w:val="20"/>
        </w:rPr>
        <w:t>.</w:t>
      </w:r>
      <w:r>
        <w:rPr>
          <w:szCs w:val="20"/>
        </w:rPr>
        <w:t xml:space="preserve"> </w:t>
      </w:r>
      <w:r w:rsidRPr="00B90F36">
        <w:rPr>
          <w:szCs w:val="20"/>
        </w:rPr>
        <w:t xml:space="preserve">En sus negocios de </w:t>
      </w:r>
      <w:r w:rsidRPr="00B90F36">
        <w:rPr>
          <w:szCs w:val="20"/>
        </w:rPr>
        <w:t xml:space="preserve">Laundry &amp; Home Care </w:t>
      </w:r>
      <w:r w:rsidRPr="00B90F36">
        <w:rPr>
          <w:szCs w:val="20"/>
        </w:rPr>
        <w:t>y</w:t>
      </w:r>
      <w:r w:rsidRPr="00B90F36">
        <w:rPr>
          <w:szCs w:val="20"/>
        </w:rPr>
        <w:t xml:space="preserve"> Beauty Care</w:t>
      </w:r>
      <w:r w:rsidRPr="00B90F36">
        <w:rPr>
          <w:szCs w:val="20"/>
        </w:rPr>
        <w:t>, Henke</w:t>
      </w:r>
      <w:r w:rsidRPr="00B90F36">
        <w:rPr>
          <w:szCs w:val="20"/>
        </w:rPr>
        <w:t>l</w:t>
      </w:r>
      <w:r w:rsidRPr="00B90F36">
        <w:rPr>
          <w:szCs w:val="20"/>
        </w:rPr>
        <w:t xml:space="preserve"> ocupa posiciones de Liderazgo en muchos mercados y categor</w:t>
      </w:r>
      <w:r>
        <w:rPr>
          <w:szCs w:val="20"/>
        </w:rPr>
        <w:t xml:space="preserve">ías </w:t>
      </w:r>
      <w:r w:rsidRPr="00B90F36">
        <w:rPr>
          <w:szCs w:val="20"/>
        </w:rPr>
        <w:t xml:space="preserve"> </w:t>
      </w:r>
      <w:r>
        <w:rPr>
          <w:szCs w:val="20"/>
        </w:rPr>
        <w:t>alrededor del mundo</w:t>
      </w:r>
      <w:r w:rsidRPr="00B90F36">
        <w:rPr>
          <w:szCs w:val="20"/>
        </w:rPr>
        <w:t>.</w:t>
      </w:r>
      <w:r>
        <w:rPr>
          <w:szCs w:val="20"/>
        </w:rPr>
        <w:t xml:space="preserve"> </w:t>
      </w:r>
      <w:r w:rsidRPr="00B90F36">
        <w:rPr>
          <w:szCs w:val="20"/>
        </w:rPr>
        <w:t xml:space="preserve">Fundada en </w:t>
      </w:r>
      <w:r w:rsidRPr="00B90F36">
        <w:rPr>
          <w:szCs w:val="20"/>
        </w:rPr>
        <w:t>1876, Henkel</w:t>
      </w:r>
      <w:r w:rsidRPr="00B90F36">
        <w:rPr>
          <w:szCs w:val="20"/>
        </w:rPr>
        <w:t xml:space="preserve"> mira hacia atrás más de </w:t>
      </w:r>
      <w:r w:rsidRPr="00B90F36">
        <w:rPr>
          <w:szCs w:val="20"/>
        </w:rPr>
        <w:t>140</w:t>
      </w:r>
      <w:r w:rsidRPr="00B90F36">
        <w:rPr>
          <w:szCs w:val="20"/>
        </w:rPr>
        <w:t xml:space="preserve"> años de </w:t>
      </w:r>
      <w:r>
        <w:rPr>
          <w:szCs w:val="20"/>
        </w:rPr>
        <w:t>éxito</w:t>
      </w:r>
      <w:r w:rsidRPr="00B90F36">
        <w:rPr>
          <w:szCs w:val="20"/>
        </w:rPr>
        <w:t xml:space="preserve">. </w:t>
      </w:r>
      <w:r w:rsidRPr="00B90F36">
        <w:rPr>
          <w:szCs w:val="20"/>
        </w:rPr>
        <w:t>E</w:t>
      </w:r>
      <w:r w:rsidRPr="00B90F36">
        <w:rPr>
          <w:szCs w:val="20"/>
        </w:rPr>
        <w:t xml:space="preserve">n 2015, Henkel </w:t>
      </w:r>
      <w:r w:rsidRPr="00B90F36">
        <w:rPr>
          <w:szCs w:val="20"/>
        </w:rPr>
        <w:t>report</w:t>
      </w:r>
      <w:r>
        <w:rPr>
          <w:szCs w:val="20"/>
        </w:rPr>
        <w:t>ó</w:t>
      </w:r>
      <w:r w:rsidRPr="00B90F36">
        <w:rPr>
          <w:szCs w:val="20"/>
        </w:rPr>
        <w:t xml:space="preserve"> ventas por </w:t>
      </w:r>
      <w:r w:rsidRPr="00B90F36">
        <w:rPr>
          <w:szCs w:val="20"/>
        </w:rPr>
        <w:t>18</w:t>
      </w:r>
      <w:r>
        <w:rPr>
          <w:szCs w:val="20"/>
        </w:rPr>
        <w:t>,</w:t>
      </w:r>
      <w:r w:rsidRPr="00B90F36">
        <w:rPr>
          <w:szCs w:val="20"/>
        </w:rPr>
        <w:t xml:space="preserve">1 </w:t>
      </w:r>
      <w:r w:rsidRPr="00B90F36">
        <w:rPr>
          <w:szCs w:val="20"/>
        </w:rPr>
        <w:t>mil millones de</w:t>
      </w:r>
      <w:r w:rsidRPr="00B90F36">
        <w:rPr>
          <w:szCs w:val="20"/>
        </w:rPr>
        <w:t xml:space="preserve"> euros (20</w:t>
      </w:r>
      <w:r>
        <w:rPr>
          <w:szCs w:val="20"/>
        </w:rPr>
        <w:t>,</w:t>
      </w:r>
      <w:r w:rsidRPr="00B90F36">
        <w:rPr>
          <w:szCs w:val="20"/>
        </w:rPr>
        <w:t xml:space="preserve">1 </w:t>
      </w:r>
      <w:r>
        <w:rPr>
          <w:szCs w:val="20"/>
        </w:rPr>
        <w:t>mil millones de dólares</w:t>
      </w:r>
      <w:r w:rsidRPr="00B90F36">
        <w:rPr>
          <w:szCs w:val="20"/>
        </w:rPr>
        <w:t>),</w:t>
      </w:r>
      <w:r>
        <w:rPr>
          <w:szCs w:val="20"/>
        </w:rPr>
        <w:t xml:space="preserve"> con un beneficio operativo ajustado de </w:t>
      </w:r>
      <w:r w:rsidRPr="00B90F36">
        <w:rPr>
          <w:szCs w:val="20"/>
        </w:rPr>
        <w:t>2</w:t>
      </w:r>
      <w:r>
        <w:rPr>
          <w:szCs w:val="20"/>
        </w:rPr>
        <w:t>,</w:t>
      </w:r>
      <w:r w:rsidRPr="00B90F36">
        <w:rPr>
          <w:szCs w:val="20"/>
        </w:rPr>
        <w:t xml:space="preserve">9 </w:t>
      </w:r>
      <w:r>
        <w:rPr>
          <w:szCs w:val="20"/>
        </w:rPr>
        <w:t xml:space="preserve">mil millones de </w:t>
      </w:r>
      <w:r w:rsidRPr="00B90F36">
        <w:rPr>
          <w:szCs w:val="20"/>
        </w:rPr>
        <w:t>euros (3</w:t>
      </w:r>
      <w:r>
        <w:rPr>
          <w:szCs w:val="20"/>
        </w:rPr>
        <w:t>,</w:t>
      </w:r>
      <w:r w:rsidRPr="00B90F36">
        <w:rPr>
          <w:szCs w:val="20"/>
        </w:rPr>
        <w:t xml:space="preserve">2 </w:t>
      </w:r>
      <w:r>
        <w:rPr>
          <w:szCs w:val="20"/>
        </w:rPr>
        <w:t>mil millones de dólares</w:t>
      </w:r>
      <w:r w:rsidRPr="00B90F36">
        <w:rPr>
          <w:szCs w:val="20"/>
        </w:rPr>
        <w:t xml:space="preserve">). </w:t>
      </w:r>
      <w:r w:rsidRPr="00B90F36">
        <w:rPr>
          <w:szCs w:val="20"/>
        </w:rPr>
        <w:t>Sus tres marcas líderes</w:t>
      </w:r>
      <w:r w:rsidRPr="00B90F36">
        <w:rPr>
          <w:szCs w:val="20"/>
        </w:rPr>
        <w:t>, Persil (detergent</w:t>
      </w:r>
      <w:r w:rsidRPr="00B90F36">
        <w:rPr>
          <w:szCs w:val="20"/>
        </w:rPr>
        <w:t>es</w:t>
      </w:r>
      <w:r w:rsidRPr="00B90F36">
        <w:rPr>
          <w:szCs w:val="20"/>
        </w:rPr>
        <w:t>), Schwarzkopf (</w:t>
      </w:r>
      <w:r w:rsidRPr="00B90F36">
        <w:rPr>
          <w:szCs w:val="20"/>
        </w:rPr>
        <w:t>cuidado del cabello</w:t>
      </w:r>
      <w:r w:rsidRPr="00B90F36">
        <w:rPr>
          <w:szCs w:val="20"/>
        </w:rPr>
        <w:t xml:space="preserve">) </w:t>
      </w:r>
      <w:r w:rsidRPr="00B90F36">
        <w:rPr>
          <w:szCs w:val="20"/>
        </w:rPr>
        <w:t>y</w:t>
      </w:r>
      <w:r w:rsidRPr="00B90F36">
        <w:rPr>
          <w:szCs w:val="20"/>
        </w:rPr>
        <w:t xml:space="preserve"> Loctite (adhesiv</w:t>
      </w:r>
      <w:r>
        <w:rPr>
          <w:szCs w:val="20"/>
        </w:rPr>
        <w:t>os</w:t>
      </w:r>
      <w:r w:rsidRPr="00B90F36">
        <w:rPr>
          <w:szCs w:val="20"/>
        </w:rPr>
        <w:t>)</w:t>
      </w:r>
      <w:r>
        <w:rPr>
          <w:szCs w:val="20"/>
        </w:rPr>
        <w:t xml:space="preserve"> generaron más de </w:t>
      </w:r>
      <w:r w:rsidRPr="00B90F36">
        <w:rPr>
          <w:szCs w:val="20"/>
        </w:rPr>
        <w:t xml:space="preserve">6 </w:t>
      </w:r>
      <w:r>
        <w:rPr>
          <w:szCs w:val="20"/>
        </w:rPr>
        <w:t xml:space="preserve">mil millones de </w:t>
      </w:r>
      <w:r w:rsidRPr="00B90F36">
        <w:rPr>
          <w:szCs w:val="20"/>
        </w:rPr>
        <w:t>euros (</w:t>
      </w:r>
      <w:r>
        <w:rPr>
          <w:szCs w:val="20"/>
        </w:rPr>
        <w:t xml:space="preserve">cerca de </w:t>
      </w:r>
      <w:r w:rsidRPr="00B90F36">
        <w:rPr>
          <w:szCs w:val="20"/>
        </w:rPr>
        <w:t>6</w:t>
      </w:r>
      <w:r>
        <w:rPr>
          <w:szCs w:val="20"/>
        </w:rPr>
        <w:t>,</w:t>
      </w:r>
      <w:r w:rsidRPr="00B90F36">
        <w:rPr>
          <w:szCs w:val="20"/>
        </w:rPr>
        <w:t xml:space="preserve">6 </w:t>
      </w:r>
      <w:r>
        <w:rPr>
          <w:szCs w:val="20"/>
        </w:rPr>
        <w:t>mil millones de dólares</w:t>
      </w:r>
      <w:r w:rsidRPr="00B90F36">
        <w:rPr>
          <w:szCs w:val="20"/>
        </w:rPr>
        <w:t>)</w:t>
      </w:r>
      <w:r>
        <w:rPr>
          <w:szCs w:val="20"/>
        </w:rPr>
        <w:t xml:space="preserve"> en ventas combinadas</w:t>
      </w:r>
      <w:r w:rsidRPr="00B90F36">
        <w:rPr>
          <w:szCs w:val="20"/>
        </w:rPr>
        <w:t>.</w:t>
      </w:r>
      <w:r>
        <w:rPr>
          <w:szCs w:val="20"/>
        </w:rPr>
        <w:t xml:space="preserve"> </w:t>
      </w:r>
      <w:r w:rsidRPr="00B90F36">
        <w:rPr>
          <w:szCs w:val="20"/>
        </w:rPr>
        <w:t>Henkel emplea a alrededor de 50.000 personas globalmente</w:t>
      </w:r>
      <w:r w:rsidRPr="00B90F36">
        <w:rPr>
          <w:szCs w:val="20"/>
        </w:rPr>
        <w:t xml:space="preserve"> – </w:t>
      </w:r>
      <w:r w:rsidRPr="00B90F36">
        <w:rPr>
          <w:szCs w:val="20"/>
        </w:rPr>
        <w:t>un equipo apasionado y altamente diverso, unido por una fue</w:t>
      </w:r>
      <w:r>
        <w:rPr>
          <w:szCs w:val="20"/>
        </w:rPr>
        <w:t xml:space="preserve">rte cultura corporativa, un propósito común de crear valor </w:t>
      </w:r>
      <w:r w:rsidR="005D780B">
        <w:rPr>
          <w:szCs w:val="20"/>
        </w:rPr>
        <w:t>sostenible</w:t>
      </w:r>
      <w:r>
        <w:rPr>
          <w:szCs w:val="20"/>
        </w:rPr>
        <w:t>, y valores compartidos</w:t>
      </w:r>
      <w:r w:rsidRPr="00B90F36">
        <w:rPr>
          <w:szCs w:val="20"/>
        </w:rPr>
        <w:t>.</w:t>
      </w:r>
      <w:r>
        <w:rPr>
          <w:szCs w:val="20"/>
        </w:rPr>
        <w:t xml:space="preserve"> </w:t>
      </w:r>
      <w:r w:rsidRPr="00B90F36">
        <w:rPr>
          <w:szCs w:val="20"/>
        </w:rPr>
        <w:t xml:space="preserve">Como un líder reconocido en </w:t>
      </w:r>
      <w:r w:rsidR="005D780B">
        <w:rPr>
          <w:szCs w:val="20"/>
        </w:rPr>
        <w:t>sostenibilidad</w:t>
      </w:r>
      <w:r w:rsidRPr="00B90F36">
        <w:rPr>
          <w:szCs w:val="20"/>
        </w:rPr>
        <w:t xml:space="preserve">, Henkel mantiene posiciones de </w:t>
      </w:r>
      <w:r>
        <w:rPr>
          <w:szCs w:val="20"/>
        </w:rPr>
        <w:t>l</w:t>
      </w:r>
      <w:r w:rsidRPr="00B90F36">
        <w:rPr>
          <w:szCs w:val="20"/>
        </w:rPr>
        <w:t>iderazgo en muchos r</w:t>
      </w:r>
      <w:r>
        <w:rPr>
          <w:szCs w:val="20"/>
        </w:rPr>
        <w:t>ankings e índices internacionales</w:t>
      </w:r>
      <w:r w:rsidRPr="00B90F36">
        <w:rPr>
          <w:szCs w:val="20"/>
        </w:rPr>
        <w:t xml:space="preserve">. </w:t>
      </w:r>
      <w:r w:rsidRPr="00B90F36">
        <w:rPr>
          <w:szCs w:val="20"/>
        </w:rPr>
        <w:t xml:space="preserve">Las acciones preferenciales de </w:t>
      </w:r>
      <w:r w:rsidRPr="00B90F36">
        <w:rPr>
          <w:szCs w:val="20"/>
        </w:rPr>
        <w:t>Henkel</w:t>
      </w:r>
      <w:r w:rsidRPr="00B90F36">
        <w:rPr>
          <w:szCs w:val="20"/>
        </w:rPr>
        <w:t xml:space="preserve"> cotizan en el índice </w:t>
      </w:r>
      <w:r w:rsidR="00BB540C">
        <w:rPr>
          <w:szCs w:val="20"/>
        </w:rPr>
        <w:t xml:space="preserve">bursátil </w:t>
      </w:r>
      <w:r w:rsidRPr="00B90F36">
        <w:rPr>
          <w:szCs w:val="20"/>
        </w:rPr>
        <w:t>alem</w:t>
      </w:r>
      <w:r>
        <w:rPr>
          <w:szCs w:val="20"/>
        </w:rPr>
        <w:t>á</w:t>
      </w:r>
      <w:r w:rsidRPr="00B90F36">
        <w:rPr>
          <w:szCs w:val="20"/>
        </w:rPr>
        <w:t>n DA</w:t>
      </w:r>
      <w:r>
        <w:rPr>
          <w:szCs w:val="20"/>
        </w:rPr>
        <w:t>X</w:t>
      </w:r>
      <w:r w:rsidRPr="00B90F36">
        <w:rPr>
          <w:szCs w:val="20"/>
        </w:rPr>
        <w:t xml:space="preserve">. </w:t>
      </w:r>
      <w:r w:rsidR="00BB540C">
        <w:rPr>
          <w:szCs w:val="20"/>
        </w:rPr>
        <w:t>Más información en</w:t>
      </w:r>
      <w:r w:rsidRPr="00A66DB1">
        <w:rPr>
          <w:rFonts w:cs="Arial"/>
          <w:szCs w:val="20"/>
          <w:lang w:val="en-US"/>
        </w:rPr>
        <w:t xml:space="preserve"> </w:t>
      </w:r>
      <w:hyperlink r:id="rId12" w:history="1">
        <w:r w:rsidRPr="00A66DB1">
          <w:rPr>
            <w:rStyle w:val="Hipervnculo"/>
            <w:rFonts w:cs="Arial"/>
            <w:szCs w:val="20"/>
            <w:lang w:val="en-US"/>
          </w:rPr>
          <w:t>www.henkel.com</w:t>
        </w:r>
      </w:hyperlink>
      <w:r w:rsidR="00BB540C">
        <w:rPr>
          <w:rStyle w:val="Hipervnculo"/>
          <w:rFonts w:cs="Arial"/>
          <w:szCs w:val="20"/>
          <w:lang w:val="en-US"/>
        </w:rPr>
        <w:t>.</w:t>
      </w:r>
    </w:p>
    <w:p w14:paraId="17BF7086" w14:textId="77777777" w:rsidR="00BB540C" w:rsidRPr="00A66DB1" w:rsidRDefault="00BB540C" w:rsidP="00B90F36">
      <w:pPr>
        <w:spacing w:line="276" w:lineRule="auto"/>
        <w:jc w:val="both"/>
        <w:rPr>
          <w:rFonts w:cs="Arial"/>
          <w:szCs w:val="20"/>
          <w:lang w:val="en-US"/>
        </w:rPr>
      </w:pPr>
    </w:p>
    <w:p w14:paraId="025534F6" w14:textId="77777777" w:rsidR="00AB1CB6" w:rsidRPr="00B90F36" w:rsidRDefault="00AB1CB6" w:rsidP="00B422EC">
      <w:pPr>
        <w:pStyle w:val="Standard12pt"/>
        <w:rPr>
          <w:rFonts w:ascii="Calibri" w:hAnsi="Calibri"/>
          <w:sz w:val="22"/>
          <w:szCs w:val="22"/>
          <w:lang w:val="en-US"/>
        </w:rPr>
      </w:pPr>
      <w:bookmarkStart w:id="0" w:name="_GoBack"/>
      <w:bookmarkEnd w:id="0"/>
    </w:p>
    <w:sectPr w:rsidR="00AB1CB6" w:rsidRPr="00B90F36" w:rsidSect="00817DE8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34" w:right="1418" w:bottom="1985" w:left="1418" w:header="1304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501C44" w14:textId="77777777" w:rsidR="001F663D" w:rsidRDefault="001F663D">
      <w:r>
        <w:separator/>
      </w:r>
    </w:p>
  </w:endnote>
  <w:endnote w:type="continuationSeparator" w:id="0">
    <w:p w14:paraId="76F6420A" w14:textId="77777777" w:rsidR="001F663D" w:rsidRDefault="001F6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loPr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BEC728" w14:textId="77777777" w:rsidR="00CF6F33" w:rsidRPr="00C24C17" w:rsidRDefault="00CF6F33" w:rsidP="00D260A2">
    <w:pPr>
      <w:pStyle w:val="Piedepgina"/>
      <w:tabs>
        <w:tab w:val="clear" w:pos="7083"/>
        <w:tab w:val="clear" w:pos="8640"/>
        <w:tab w:val="right" w:pos="9057"/>
      </w:tabs>
      <w:rPr>
        <w:b w:val="0"/>
        <w:color w:val="auto"/>
      </w:rPr>
    </w:pPr>
    <w:r>
      <w:rPr>
        <w:color w:val="auto"/>
      </w:rPr>
      <w:t>Henkel AG &amp; Co. KGaA</w:t>
    </w:r>
    <w:r>
      <w:tab/>
    </w:r>
    <w:r>
      <w:rPr>
        <w:b w:val="0"/>
        <w:color w:val="auto"/>
      </w:rPr>
      <w:t xml:space="preserve">Página </w:t>
    </w:r>
    <w:r w:rsidR="002B58EA" w:rsidRPr="004F3A2A">
      <w:rPr>
        <w:b w:val="0"/>
        <w:color w:val="auto"/>
      </w:rPr>
      <w:fldChar w:fldCharType="begin"/>
    </w:r>
    <w:r w:rsidRPr="00C24C17">
      <w:rPr>
        <w:b w:val="0"/>
        <w:color w:val="auto"/>
      </w:rPr>
      <w:instrText xml:space="preserve"> </w:instrText>
    </w:r>
    <w:r w:rsidR="00262C05">
      <w:rPr>
        <w:b w:val="0"/>
        <w:color w:val="auto"/>
      </w:rPr>
      <w:instrText>PAGE</w:instrText>
    </w:r>
    <w:r w:rsidRPr="00C24C17">
      <w:rPr>
        <w:b w:val="0"/>
        <w:color w:val="auto"/>
      </w:rPr>
      <w:instrText xml:space="preserve">  \* Arabic  \* MERGEFORMAT </w:instrText>
    </w:r>
    <w:r w:rsidR="002B58EA" w:rsidRPr="004F3A2A">
      <w:rPr>
        <w:b w:val="0"/>
        <w:color w:val="auto"/>
      </w:rPr>
      <w:fldChar w:fldCharType="separate"/>
    </w:r>
    <w:r w:rsidR="005D780B">
      <w:rPr>
        <w:b w:val="0"/>
        <w:noProof/>
        <w:color w:val="auto"/>
      </w:rPr>
      <w:t>2</w:t>
    </w:r>
    <w:r w:rsidR="002B58EA" w:rsidRPr="004F3A2A">
      <w:rPr>
        <w:b w:val="0"/>
        <w:color w:val="auto"/>
      </w:rPr>
      <w:fldChar w:fldCharType="end"/>
    </w:r>
    <w:r>
      <w:rPr>
        <w:b w:val="0"/>
        <w:color w:val="auto"/>
      </w:rPr>
      <w:t>/</w:t>
    </w:r>
    <w:r w:rsidR="001F663D">
      <w:fldChar w:fldCharType="begin"/>
    </w:r>
    <w:r w:rsidR="001F663D">
      <w:instrText xml:space="preserve"> NUMPAGES  \* Arabic  \* MERGEFORMAT </w:instrText>
    </w:r>
    <w:r w:rsidR="001F663D">
      <w:fldChar w:fldCharType="separate"/>
    </w:r>
    <w:r w:rsidR="005D780B" w:rsidRPr="005D780B">
      <w:rPr>
        <w:b w:val="0"/>
        <w:noProof/>
        <w:color w:val="auto"/>
      </w:rPr>
      <w:t>2</w:t>
    </w:r>
    <w:r w:rsidR="001F663D">
      <w:rPr>
        <w:b w:val="0"/>
        <w:noProof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1DE093" w14:textId="77777777" w:rsidR="00CF6F33" w:rsidRDefault="00B244D6" w:rsidP="001162B4">
    <w:pPr>
      <w:pStyle w:val="Piedepgina"/>
      <w:jc w:val="distribute"/>
      <w:rPr>
        <w:b w:val="0"/>
        <w:color w:val="auto"/>
      </w:rPr>
    </w:pPr>
    <w:r>
      <w:rPr>
        <w:b w:val="0"/>
        <w:noProof/>
        <w:color w:val="auto"/>
        <w:lang w:bidi="ar-SA"/>
      </w:rPr>
      <w:drawing>
        <wp:inline distT="0" distB="0" distL="0" distR="0" wp14:anchorId="69F0B780" wp14:editId="52BC9F36">
          <wp:extent cx="419100" cy="142875"/>
          <wp:effectExtent l="0" t="0" r="0" b="9525"/>
          <wp:docPr id="1" name="Bild 1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b w:val="0"/>
        <w:noProof/>
        <w:color w:val="auto"/>
        <w:position w:val="-1"/>
        <w:lang w:bidi="ar-SA"/>
      </w:rPr>
      <w:drawing>
        <wp:inline distT="0" distB="0" distL="0" distR="0" wp14:anchorId="2934C22B" wp14:editId="6809C682">
          <wp:extent cx="352425" cy="142875"/>
          <wp:effectExtent l="0" t="0" r="9525" b="9525"/>
          <wp:docPr id="2" name="Bild 2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noProof/>
        <w:color w:val="auto"/>
        <w:position w:val="-14"/>
        <w:lang w:bidi="ar-SA"/>
      </w:rPr>
      <w:drawing>
        <wp:inline distT="0" distB="0" distL="0" distR="0" wp14:anchorId="5A114FBA" wp14:editId="652C7EFD">
          <wp:extent cx="238125" cy="238125"/>
          <wp:effectExtent l="0" t="0" r="9525" b="9525"/>
          <wp:docPr id="3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b w:val="0"/>
        <w:noProof/>
        <w:color w:val="auto"/>
        <w:position w:val="-10"/>
        <w:lang w:bidi="ar-SA"/>
      </w:rPr>
      <w:drawing>
        <wp:inline distT="0" distB="0" distL="0" distR="0" wp14:anchorId="7710A9BE" wp14:editId="554CC533">
          <wp:extent cx="619125" cy="266700"/>
          <wp:effectExtent l="0" t="0" r="9525" b="0"/>
          <wp:docPr id="4" name="Bild 4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b w:val="0"/>
        <w:noProof/>
        <w:color w:val="auto"/>
        <w:position w:val="-10"/>
        <w:lang w:bidi="ar-SA"/>
      </w:rPr>
      <w:drawing>
        <wp:inline distT="0" distB="0" distL="0" distR="0" wp14:anchorId="7D361402" wp14:editId="1EAA92CE">
          <wp:extent cx="352425" cy="266700"/>
          <wp:effectExtent l="0" t="0" r="9525" b="0"/>
          <wp:docPr id="5" name="Bild 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b w:val="0"/>
        <w:noProof/>
        <w:color w:val="auto"/>
        <w:position w:val="-4"/>
        <w:lang w:bidi="ar-SA"/>
      </w:rPr>
      <w:drawing>
        <wp:inline distT="0" distB="0" distL="0" distR="0" wp14:anchorId="10CEA8E7" wp14:editId="63326501">
          <wp:extent cx="495300" cy="123825"/>
          <wp:effectExtent l="0" t="0" r="0" b="9525"/>
          <wp:docPr id="6" name="Bild 6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b w:val="0"/>
        <w:noProof/>
        <w:color w:val="auto"/>
        <w:lang w:bidi="ar-SA"/>
      </w:rPr>
      <w:drawing>
        <wp:inline distT="0" distB="0" distL="0" distR="0" wp14:anchorId="1F59D552" wp14:editId="54596B3A">
          <wp:extent cx="590550" cy="104775"/>
          <wp:effectExtent l="0" t="0" r="0" b="9525"/>
          <wp:docPr id="7" name="Bild 7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b w:val="0"/>
        <w:noProof/>
        <w:color w:val="auto"/>
        <w:lang w:bidi="ar-SA"/>
      </w:rPr>
      <w:drawing>
        <wp:inline distT="0" distB="0" distL="0" distR="0" wp14:anchorId="05737201" wp14:editId="38E9535A">
          <wp:extent cx="1000125" cy="104775"/>
          <wp:effectExtent l="0" t="0" r="9525" b="9525"/>
          <wp:docPr id="8" name="Bild 8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color w:val="auto"/>
      </w:rPr>
      <w:t xml:space="preserve"> </w:t>
    </w:r>
    <w:r>
      <w:rPr>
        <w:b w:val="0"/>
        <w:noProof/>
        <w:color w:val="auto"/>
        <w:lang w:bidi="ar-SA"/>
      </w:rPr>
      <w:drawing>
        <wp:inline distT="0" distB="0" distL="0" distR="0" wp14:anchorId="6A2F6601" wp14:editId="37692B0D">
          <wp:extent cx="885825" cy="114300"/>
          <wp:effectExtent l="0" t="0" r="9525" b="0"/>
          <wp:docPr id="9" name="Bild 9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3D1B1A" w14:textId="77777777" w:rsidR="00CF6F33" w:rsidRPr="00655DA8" w:rsidRDefault="00B422EC" w:rsidP="00D260A2">
    <w:pPr>
      <w:pStyle w:val="Piedepgina"/>
      <w:jc w:val="right"/>
      <w:rPr>
        <w:color w:val="auto"/>
      </w:rPr>
    </w:pPr>
    <w:r>
      <w:rPr>
        <w:b w:val="0"/>
        <w:color w:val="auto"/>
      </w:rPr>
      <w:t xml:space="preserve">Página </w:t>
    </w:r>
    <w:r w:rsidR="002B58EA" w:rsidRPr="004F237B">
      <w:rPr>
        <w:b w:val="0"/>
        <w:color w:val="auto"/>
      </w:rPr>
      <w:fldChar w:fldCharType="begin"/>
    </w:r>
    <w:r w:rsidR="00CF6F33" w:rsidRPr="004F237B">
      <w:rPr>
        <w:b w:val="0"/>
        <w:color w:val="auto"/>
      </w:rPr>
      <w:instrText xml:space="preserve"> </w:instrText>
    </w:r>
    <w:r w:rsidR="00262C05">
      <w:rPr>
        <w:b w:val="0"/>
        <w:color w:val="auto"/>
      </w:rPr>
      <w:instrText>PAGE</w:instrText>
    </w:r>
    <w:r w:rsidR="00CF6F33" w:rsidRPr="004F237B">
      <w:rPr>
        <w:b w:val="0"/>
        <w:color w:val="auto"/>
      </w:rPr>
      <w:instrText xml:space="preserve">  \* Arabic  \* MERGEFORMAT </w:instrText>
    </w:r>
    <w:r w:rsidR="002B58EA" w:rsidRPr="004F237B">
      <w:rPr>
        <w:b w:val="0"/>
        <w:color w:val="auto"/>
      </w:rPr>
      <w:fldChar w:fldCharType="separate"/>
    </w:r>
    <w:r w:rsidR="005D780B">
      <w:rPr>
        <w:b w:val="0"/>
        <w:noProof/>
        <w:color w:val="auto"/>
      </w:rPr>
      <w:t>1</w:t>
    </w:r>
    <w:r w:rsidR="002B58EA" w:rsidRPr="004F237B">
      <w:rPr>
        <w:b w:val="0"/>
        <w:color w:val="auto"/>
      </w:rPr>
      <w:fldChar w:fldCharType="end"/>
    </w:r>
    <w:r>
      <w:rPr>
        <w:b w:val="0"/>
        <w:color w:val="auto"/>
      </w:rPr>
      <w:t>/</w:t>
    </w:r>
    <w:r w:rsidR="001F663D">
      <w:fldChar w:fldCharType="begin"/>
    </w:r>
    <w:r w:rsidR="001F663D">
      <w:instrText xml:space="preserve"> NUMPAGES  \* Arabic  \* MERGEFORMAT </w:instrText>
    </w:r>
    <w:r w:rsidR="001F663D">
      <w:fldChar w:fldCharType="separate"/>
    </w:r>
    <w:r w:rsidR="005D780B" w:rsidRPr="005D780B">
      <w:rPr>
        <w:b w:val="0"/>
        <w:noProof/>
        <w:color w:val="auto"/>
      </w:rPr>
      <w:t>2</w:t>
    </w:r>
    <w:r w:rsidR="001F663D">
      <w:rPr>
        <w:b w:val="0"/>
        <w:noProof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D8ED75" w14:textId="77777777" w:rsidR="001F663D" w:rsidRDefault="001F663D">
      <w:r>
        <w:separator/>
      </w:r>
    </w:p>
  </w:footnote>
  <w:footnote w:type="continuationSeparator" w:id="0">
    <w:p w14:paraId="1F30F72A" w14:textId="77777777" w:rsidR="001F663D" w:rsidRDefault="001F66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30B225" w14:textId="499289A1" w:rsidR="00CF6F33" w:rsidRDefault="00572A67" w:rsidP="00D260A2">
    <w:pPr>
      <w:pStyle w:val="Encabezado"/>
      <w:jc w:val="right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6B67A9B" wp14:editId="257661CC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0" t="0" r="26035" b="1397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54C2AD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DC70BA" w14:textId="758BB9CC" w:rsidR="009A16EC" w:rsidRPr="001C4BE1" w:rsidRDefault="00B244D6" w:rsidP="00AE16F4">
    <w:pPr>
      <w:pStyle w:val="Encabezado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bidi="ar-SA"/>
      </w:rPr>
      <w:drawing>
        <wp:anchor distT="0" distB="0" distL="114300" distR="114300" simplePos="0" relativeHeight="251658752" behindDoc="0" locked="0" layoutInCell="1" allowOverlap="1" wp14:anchorId="718A4D7E" wp14:editId="61CBDC06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26" name="Bild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6DD6897" w14:textId="77777777" w:rsidR="009767C7" w:rsidRPr="001C4BE1" w:rsidRDefault="009767C7" w:rsidP="009A16EC">
    <w:pPr>
      <w:pStyle w:val="Encabezado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7702143C" w14:textId="1465BB27" w:rsidR="00CF6F33" w:rsidRPr="00B422EC" w:rsidRDefault="00572A67" w:rsidP="009767C7">
    <w:pPr>
      <w:pStyle w:val="Encabezado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bidi="ar-SA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64C4B8C1" wp14:editId="66B550B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29845" b="10795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DCFEF5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6A6727">
      <w:rPr>
        <w:b/>
        <w:color w:val="3E3C3C"/>
        <w:sz w:val="40"/>
      </w:rPr>
      <w:t>Información</w:t>
    </w:r>
    <w:r w:rsidR="008C3C60">
      <w:rPr>
        <w:b/>
        <w:color w:val="3E3C3C"/>
        <w:sz w:val="40"/>
      </w:rPr>
      <w:t xml:space="preserve"> de prensa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0A2"/>
    <w:rsid w:val="0000121C"/>
    <w:rsid w:val="00002AA4"/>
    <w:rsid w:val="00005267"/>
    <w:rsid w:val="00006346"/>
    <w:rsid w:val="000134E2"/>
    <w:rsid w:val="00021C67"/>
    <w:rsid w:val="00030F51"/>
    <w:rsid w:val="00036DBE"/>
    <w:rsid w:val="000575F9"/>
    <w:rsid w:val="000618FC"/>
    <w:rsid w:val="00067C52"/>
    <w:rsid w:val="00080D10"/>
    <w:rsid w:val="000C2B40"/>
    <w:rsid w:val="000C56DD"/>
    <w:rsid w:val="000D1672"/>
    <w:rsid w:val="000E7F24"/>
    <w:rsid w:val="000F03BE"/>
    <w:rsid w:val="000F225B"/>
    <w:rsid w:val="000F7FAF"/>
    <w:rsid w:val="00111F4D"/>
    <w:rsid w:val="00115230"/>
    <w:rsid w:val="001162B4"/>
    <w:rsid w:val="00122CBC"/>
    <w:rsid w:val="00132DA9"/>
    <w:rsid w:val="0013305B"/>
    <w:rsid w:val="00133B99"/>
    <w:rsid w:val="001443BD"/>
    <w:rsid w:val="00152D38"/>
    <w:rsid w:val="001B6923"/>
    <w:rsid w:val="001C0B32"/>
    <w:rsid w:val="001C4BE1"/>
    <w:rsid w:val="001D6BA8"/>
    <w:rsid w:val="001E6D05"/>
    <w:rsid w:val="001E7C28"/>
    <w:rsid w:val="001F1BDF"/>
    <w:rsid w:val="001F663D"/>
    <w:rsid w:val="001F7110"/>
    <w:rsid w:val="001F7E96"/>
    <w:rsid w:val="00201880"/>
    <w:rsid w:val="00212488"/>
    <w:rsid w:val="00220628"/>
    <w:rsid w:val="002256D9"/>
    <w:rsid w:val="00237F62"/>
    <w:rsid w:val="0024586A"/>
    <w:rsid w:val="00262C05"/>
    <w:rsid w:val="002A0DF7"/>
    <w:rsid w:val="002A60E0"/>
    <w:rsid w:val="002B58EA"/>
    <w:rsid w:val="002C252E"/>
    <w:rsid w:val="002C6773"/>
    <w:rsid w:val="002D507E"/>
    <w:rsid w:val="002D777D"/>
    <w:rsid w:val="002E0B17"/>
    <w:rsid w:val="002E485E"/>
    <w:rsid w:val="002E7DED"/>
    <w:rsid w:val="002F3289"/>
    <w:rsid w:val="002F7E11"/>
    <w:rsid w:val="00304087"/>
    <w:rsid w:val="00310ACD"/>
    <w:rsid w:val="0031379F"/>
    <w:rsid w:val="00320A26"/>
    <w:rsid w:val="00321344"/>
    <w:rsid w:val="0034015C"/>
    <w:rsid w:val="00353705"/>
    <w:rsid w:val="003562E8"/>
    <w:rsid w:val="0036357D"/>
    <w:rsid w:val="00367AA1"/>
    <w:rsid w:val="00372E36"/>
    <w:rsid w:val="003877B6"/>
    <w:rsid w:val="00391688"/>
    <w:rsid w:val="00393887"/>
    <w:rsid w:val="00394C6B"/>
    <w:rsid w:val="003B1069"/>
    <w:rsid w:val="003B390A"/>
    <w:rsid w:val="003C15DE"/>
    <w:rsid w:val="003C4EB2"/>
    <w:rsid w:val="003E0ACA"/>
    <w:rsid w:val="003E1429"/>
    <w:rsid w:val="003E63EF"/>
    <w:rsid w:val="003F1AF3"/>
    <w:rsid w:val="003F4D8D"/>
    <w:rsid w:val="004313E7"/>
    <w:rsid w:val="0044087C"/>
    <w:rsid w:val="0044763B"/>
    <w:rsid w:val="00450EAC"/>
    <w:rsid w:val="004629B3"/>
    <w:rsid w:val="0046376E"/>
    <w:rsid w:val="0046690F"/>
    <w:rsid w:val="00490A03"/>
    <w:rsid w:val="00494DBE"/>
    <w:rsid w:val="00495CE6"/>
    <w:rsid w:val="004A323C"/>
    <w:rsid w:val="004B54E8"/>
    <w:rsid w:val="004B6C92"/>
    <w:rsid w:val="004C4FEB"/>
    <w:rsid w:val="004D059B"/>
    <w:rsid w:val="004D4CB6"/>
    <w:rsid w:val="004F10C1"/>
    <w:rsid w:val="004F2C87"/>
    <w:rsid w:val="00502E62"/>
    <w:rsid w:val="0052212B"/>
    <w:rsid w:val="00534B46"/>
    <w:rsid w:val="00540358"/>
    <w:rsid w:val="00556F67"/>
    <w:rsid w:val="00560537"/>
    <w:rsid w:val="00572A67"/>
    <w:rsid w:val="00586CAF"/>
    <w:rsid w:val="00591180"/>
    <w:rsid w:val="00597D07"/>
    <w:rsid w:val="005C7112"/>
    <w:rsid w:val="005D0561"/>
    <w:rsid w:val="005D07E1"/>
    <w:rsid w:val="005D0AD9"/>
    <w:rsid w:val="005D22F6"/>
    <w:rsid w:val="005D780B"/>
    <w:rsid w:val="005E0C30"/>
    <w:rsid w:val="005F27F4"/>
    <w:rsid w:val="005F3239"/>
    <w:rsid w:val="00607256"/>
    <w:rsid w:val="006335F1"/>
    <w:rsid w:val="006345B6"/>
    <w:rsid w:val="00635712"/>
    <w:rsid w:val="00652229"/>
    <w:rsid w:val="00652793"/>
    <w:rsid w:val="006626CA"/>
    <w:rsid w:val="00663487"/>
    <w:rsid w:val="00672382"/>
    <w:rsid w:val="006A6727"/>
    <w:rsid w:val="006B499F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3A24"/>
    <w:rsid w:val="00772188"/>
    <w:rsid w:val="00786BA3"/>
    <w:rsid w:val="007A4432"/>
    <w:rsid w:val="007B499C"/>
    <w:rsid w:val="007B4D4B"/>
    <w:rsid w:val="007D2A02"/>
    <w:rsid w:val="007E6EA1"/>
    <w:rsid w:val="007F2B1E"/>
    <w:rsid w:val="007F62B4"/>
    <w:rsid w:val="00801517"/>
    <w:rsid w:val="00804A52"/>
    <w:rsid w:val="00817DE8"/>
    <w:rsid w:val="008229F5"/>
    <w:rsid w:val="00826E2C"/>
    <w:rsid w:val="00833CEB"/>
    <w:rsid w:val="00836961"/>
    <w:rsid w:val="00836DE1"/>
    <w:rsid w:val="008372D2"/>
    <w:rsid w:val="00844C17"/>
    <w:rsid w:val="00847726"/>
    <w:rsid w:val="00852511"/>
    <w:rsid w:val="00860A82"/>
    <w:rsid w:val="008614F1"/>
    <w:rsid w:val="008639B3"/>
    <w:rsid w:val="00863C1A"/>
    <w:rsid w:val="0087142D"/>
    <w:rsid w:val="00873956"/>
    <w:rsid w:val="008825EE"/>
    <w:rsid w:val="0088515B"/>
    <w:rsid w:val="0088596E"/>
    <w:rsid w:val="008A2375"/>
    <w:rsid w:val="008A5CBD"/>
    <w:rsid w:val="008A7F74"/>
    <w:rsid w:val="008C3C60"/>
    <w:rsid w:val="008D76C5"/>
    <w:rsid w:val="008E0AFA"/>
    <w:rsid w:val="008E75D3"/>
    <w:rsid w:val="008F125E"/>
    <w:rsid w:val="008F4D2F"/>
    <w:rsid w:val="00901011"/>
    <w:rsid w:val="00916D6B"/>
    <w:rsid w:val="00917162"/>
    <w:rsid w:val="0092714E"/>
    <w:rsid w:val="00942002"/>
    <w:rsid w:val="00947885"/>
    <w:rsid w:val="00952168"/>
    <w:rsid w:val="009527FE"/>
    <w:rsid w:val="009739A0"/>
    <w:rsid w:val="009767C7"/>
    <w:rsid w:val="0098579A"/>
    <w:rsid w:val="0099195A"/>
    <w:rsid w:val="00994681"/>
    <w:rsid w:val="0099486A"/>
    <w:rsid w:val="009A0E26"/>
    <w:rsid w:val="009A16EC"/>
    <w:rsid w:val="009B3B37"/>
    <w:rsid w:val="009C26A7"/>
    <w:rsid w:val="009C4D35"/>
    <w:rsid w:val="009E4200"/>
    <w:rsid w:val="009E5EB4"/>
    <w:rsid w:val="009F3FA9"/>
    <w:rsid w:val="00A028E6"/>
    <w:rsid w:val="00A044D6"/>
    <w:rsid w:val="00A04ADB"/>
    <w:rsid w:val="00A11E0F"/>
    <w:rsid w:val="00A26CB6"/>
    <w:rsid w:val="00A32F82"/>
    <w:rsid w:val="00A45A62"/>
    <w:rsid w:val="00A54AC5"/>
    <w:rsid w:val="00A55795"/>
    <w:rsid w:val="00A56D41"/>
    <w:rsid w:val="00A61353"/>
    <w:rsid w:val="00A67A92"/>
    <w:rsid w:val="00A74BDB"/>
    <w:rsid w:val="00A91A70"/>
    <w:rsid w:val="00AB1CB6"/>
    <w:rsid w:val="00AB1D9A"/>
    <w:rsid w:val="00AC2F0C"/>
    <w:rsid w:val="00AD44FE"/>
    <w:rsid w:val="00AE16F4"/>
    <w:rsid w:val="00AE49F1"/>
    <w:rsid w:val="00B034DD"/>
    <w:rsid w:val="00B05CCA"/>
    <w:rsid w:val="00B14271"/>
    <w:rsid w:val="00B244D6"/>
    <w:rsid w:val="00B2685D"/>
    <w:rsid w:val="00B30351"/>
    <w:rsid w:val="00B33C2A"/>
    <w:rsid w:val="00B422EC"/>
    <w:rsid w:val="00B86A4F"/>
    <w:rsid w:val="00B90F36"/>
    <w:rsid w:val="00B958E8"/>
    <w:rsid w:val="00BA09B2"/>
    <w:rsid w:val="00BB540C"/>
    <w:rsid w:val="00BC0995"/>
    <w:rsid w:val="00BE793A"/>
    <w:rsid w:val="00BF432A"/>
    <w:rsid w:val="00C24C17"/>
    <w:rsid w:val="00C40B88"/>
    <w:rsid w:val="00C47D87"/>
    <w:rsid w:val="00C5376E"/>
    <w:rsid w:val="00C97091"/>
    <w:rsid w:val="00CA2001"/>
    <w:rsid w:val="00CB5B6C"/>
    <w:rsid w:val="00CD4616"/>
    <w:rsid w:val="00CE33D5"/>
    <w:rsid w:val="00CF5D37"/>
    <w:rsid w:val="00CF6F33"/>
    <w:rsid w:val="00D02248"/>
    <w:rsid w:val="00D063B8"/>
    <w:rsid w:val="00D11255"/>
    <w:rsid w:val="00D17E3B"/>
    <w:rsid w:val="00D23C09"/>
    <w:rsid w:val="00D23CED"/>
    <w:rsid w:val="00D24BD2"/>
    <w:rsid w:val="00D260A2"/>
    <w:rsid w:val="00D30CC6"/>
    <w:rsid w:val="00D3260C"/>
    <w:rsid w:val="00D35790"/>
    <w:rsid w:val="00D62EF1"/>
    <w:rsid w:val="00D6309D"/>
    <w:rsid w:val="00D644CA"/>
    <w:rsid w:val="00D66FC2"/>
    <w:rsid w:val="00D76C7E"/>
    <w:rsid w:val="00D9293F"/>
    <w:rsid w:val="00D93598"/>
    <w:rsid w:val="00DA1E18"/>
    <w:rsid w:val="00DB05B1"/>
    <w:rsid w:val="00DD512E"/>
    <w:rsid w:val="00DE1177"/>
    <w:rsid w:val="00DE2CEA"/>
    <w:rsid w:val="00DE6A3C"/>
    <w:rsid w:val="00DE7F97"/>
    <w:rsid w:val="00DF1010"/>
    <w:rsid w:val="00DF5AEA"/>
    <w:rsid w:val="00DF63F6"/>
    <w:rsid w:val="00E13747"/>
    <w:rsid w:val="00E25AEA"/>
    <w:rsid w:val="00E30DEF"/>
    <w:rsid w:val="00E30ED2"/>
    <w:rsid w:val="00E37F70"/>
    <w:rsid w:val="00E758B9"/>
    <w:rsid w:val="00E85569"/>
    <w:rsid w:val="00E856AF"/>
    <w:rsid w:val="00E93A01"/>
    <w:rsid w:val="00E93FF8"/>
    <w:rsid w:val="00E96EAF"/>
    <w:rsid w:val="00EA5BDB"/>
    <w:rsid w:val="00EC142D"/>
    <w:rsid w:val="00ED2B5C"/>
    <w:rsid w:val="00EF15FF"/>
    <w:rsid w:val="00EF7111"/>
    <w:rsid w:val="00EF7D1A"/>
    <w:rsid w:val="00F0448F"/>
    <w:rsid w:val="00F05683"/>
    <w:rsid w:val="00F275C0"/>
    <w:rsid w:val="00F36145"/>
    <w:rsid w:val="00F37BDD"/>
    <w:rsid w:val="00F4048C"/>
    <w:rsid w:val="00F41503"/>
    <w:rsid w:val="00F466C8"/>
    <w:rsid w:val="00F50B46"/>
    <w:rsid w:val="00F63D03"/>
    <w:rsid w:val="00F65E2F"/>
    <w:rsid w:val="00F67DF1"/>
    <w:rsid w:val="00F8309B"/>
    <w:rsid w:val="00F833C9"/>
    <w:rsid w:val="00F90064"/>
    <w:rsid w:val="00F9254A"/>
    <w:rsid w:val="00F96AFD"/>
    <w:rsid w:val="00FA2E19"/>
    <w:rsid w:val="00FB610D"/>
    <w:rsid w:val="00FC690F"/>
    <w:rsid w:val="00FD4CCA"/>
    <w:rsid w:val="00FE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4:docId w14:val="61A3A719"/>
  <w15:docId w15:val="{88880D3E-9756-4292-87CF-CE9256714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es-ES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364A"/>
    <w:pPr>
      <w:spacing w:line="260" w:lineRule="atLeast"/>
    </w:pPr>
    <w:rPr>
      <w:rFonts w:ascii="Arial" w:hAnsi="Arial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Ttulo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Ttulo3">
    <w:name w:val="heading 3"/>
    <w:basedOn w:val="Ttulo2"/>
    <w:next w:val="Normal"/>
    <w:qFormat/>
    <w:rsid w:val="006F1596"/>
    <w:pPr>
      <w:outlineLvl w:val="2"/>
    </w:pPr>
    <w:rPr>
      <w:color w:val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aconcuadrcula">
    <w:name w:val="Table Grid"/>
    <w:basedOn w:val="Tabla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es-ES" w:eastAsia="es-ES" w:bidi="es-ES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Ttulo1Car">
    <w:name w:val="Título 1 Car"/>
    <w:link w:val="Ttulo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es-ES"/>
    </w:rPr>
  </w:style>
  <w:style w:type="character" w:styleId="Hipervnculo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Textodeglobo">
    <w:name w:val="Balloon Text"/>
    <w:basedOn w:val="Normal"/>
    <w:link w:val="TextodegloboC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link w:val="Textodeglobo"/>
    <w:rsid w:val="0031379F"/>
    <w:rPr>
      <w:sz w:val="18"/>
      <w:szCs w:val="18"/>
      <w:lang w:eastAsia="es-E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</w:rPr>
  </w:style>
  <w:style w:type="character" w:styleId="Refdecomentario">
    <w:name w:val="annotation reference"/>
    <w:basedOn w:val="Fuentedeprrafopredeter"/>
    <w:rsid w:val="00916D6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16D6B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916D6B"/>
    <w:rPr>
      <w:rFonts w:ascii="Arial" w:hAnsi="Aria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16D6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16D6B"/>
    <w:rPr>
      <w:rFonts w:ascii="Arial" w:hAnsi="Arial"/>
      <w:b/>
      <w:bCs/>
    </w:rPr>
  </w:style>
  <w:style w:type="paragraph" w:styleId="Revisin">
    <w:name w:val="Revision"/>
    <w:hidden/>
    <w:uiPriority w:val="62"/>
    <w:unhideWhenUsed/>
    <w:rsid w:val="00916D6B"/>
    <w:rPr>
      <w:rFonts w:ascii="Arial" w:hAnsi="Arial"/>
      <w:szCs w:val="24"/>
    </w:rPr>
  </w:style>
  <w:style w:type="paragraph" w:styleId="NormalWeb">
    <w:name w:val="Normal (Web)"/>
    <w:basedOn w:val="Normal"/>
    <w:uiPriority w:val="99"/>
    <w:unhideWhenUsed/>
    <w:rsid w:val="002F3289"/>
    <w:pPr>
      <w:spacing w:line="309" w:lineRule="atLeast"/>
    </w:pPr>
    <w:rPr>
      <w:rFonts w:ascii="Times New Roman" w:hAnsi="Times New Roman"/>
      <w:sz w:val="34"/>
      <w:szCs w:val="34"/>
      <w:lang w:bidi="ar-SA"/>
    </w:rPr>
  </w:style>
  <w:style w:type="paragraph" w:customStyle="1" w:styleId="infoline">
    <w:name w:val="infoline"/>
    <w:basedOn w:val="Normal"/>
    <w:rsid w:val="002F3289"/>
    <w:pPr>
      <w:spacing w:line="309" w:lineRule="atLeast"/>
    </w:pPr>
    <w:rPr>
      <w:rFonts w:ascii="Times New Roman" w:hAnsi="Times New Roman"/>
      <w:sz w:val="34"/>
      <w:szCs w:val="34"/>
      <w:lang w:bidi="ar-SA"/>
    </w:rPr>
  </w:style>
  <w:style w:type="character" w:customStyle="1" w:styleId="rtlentity1">
    <w:name w:val="rtlentity1"/>
    <w:basedOn w:val="Fuentedeprrafopredeter"/>
    <w:rsid w:val="002F3289"/>
    <w:rPr>
      <w:vanish/>
      <w:webHidden w:val="0"/>
      <w:specVanish w:val="0"/>
    </w:rPr>
  </w:style>
  <w:style w:type="character" w:customStyle="1" w:styleId="hidden1">
    <w:name w:val="hidden1"/>
    <w:basedOn w:val="Fuentedeprrafopredeter"/>
    <w:rsid w:val="002F3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3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76960">
              <w:marLeft w:val="3930"/>
              <w:marRight w:val="0"/>
              <w:marTop w:val="0"/>
              <w:marBottom w:val="19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5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20804">
                      <w:marLeft w:val="0"/>
                      <w:marRight w:val="48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4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15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9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926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88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77981">
              <w:marLeft w:val="3930"/>
              <w:marRight w:val="0"/>
              <w:marTop w:val="0"/>
              <w:marBottom w:val="19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2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55365">
                      <w:marLeft w:val="0"/>
                      <w:marRight w:val="48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23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924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3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888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27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07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56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631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074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4908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8019789">
                                                          <w:marLeft w:val="0"/>
                                                          <w:marRight w:val="0"/>
                                                          <w:marTop w:val="96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991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8621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206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9153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3336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2185369">
                                                              <w:marLeft w:val="0"/>
                                                              <w:marRight w:val="0"/>
                                                              <w:marTop w:val="96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0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rporateknights.com/reports/2017-global-100/2017-global-100-results-14846083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enke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enkel.com/sustainability/footprint-calculato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henkel.com/sustainabilit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yearbook.robecosam.com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C52C5-E97A-4186-8122-4A2FAD452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HENKEL_DE_Pressemitteilung_111110.dot</Template>
  <TotalTime>0</TotalTime>
  <Pages>2</Pages>
  <Words>763</Words>
  <Characters>4197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4951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Albrecht</dc:creator>
  <cp:lastModifiedBy>Ignacio Sabino</cp:lastModifiedBy>
  <cp:revision>3</cp:revision>
  <cp:lastPrinted>2016-11-14T20:47:00Z</cp:lastPrinted>
  <dcterms:created xsi:type="dcterms:W3CDTF">2017-01-19T13:13:00Z</dcterms:created>
  <dcterms:modified xsi:type="dcterms:W3CDTF">2017-01-19T13:14:00Z</dcterms:modified>
</cp:coreProperties>
</file>